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F13" w:rsidRPr="00C77F95" w:rsidRDefault="00653F13" w:rsidP="00F923B8">
      <w:pPr>
        <w:spacing w:after="100" w:afterAutospacing="1"/>
        <w:ind w:left="4678"/>
        <w:contextualSpacing/>
        <w:jc w:val="both"/>
        <w:rPr>
          <w:rFonts w:eastAsia="Calibri"/>
          <w:b/>
          <w:sz w:val="20"/>
          <w:szCs w:val="20"/>
        </w:rPr>
      </w:pPr>
      <w:r w:rsidRPr="00C77F95">
        <w:rPr>
          <w:rFonts w:eastAsia="Calibri"/>
          <w:b/>
          <w:sz w:val="20"/>
          <w:szCs w:val="20"/>
        </w:rPr>
        <w:t>Iniciativa con Proyecto de Decreto de Presupuesto de Egresos del Estado de Tlaxcala para el Ejercicio Fiscal 202</w:t>
      </w:r>
      <w:r w:rsidR="00374431">
        <w:rPr>
          <w:rFonts w:eastAsia="Calibri"/>
          <w:b/>
          <w:sz w:val="20"/>
          <w:szCs w:val="20"/>
        </w:rPr>
        <w:t>1</w:t>
      </w:r>
      <w:r w:rsidRPr="00C77F95">
        <w:rPr>
          <w:rFonts w:eastAsia="Calibri"/>
          <w:b/>
          <w:sz w:val="20"/>
          <w:szCs w:val="20"/>
        </w:rPr>
        <w:t>.</w:t>
      </w:r>
    </w:p>
    <w:p w:rsidR="00A533A2" w:rsidRPr="00C77F95" w:rsidRDefault="00A533A2" w:rsidP="00A533A2">
      <w:pPr>
        <w:spacing w:line="360" w:lineRule="auto"/>
        <w:ind w:right="927"/>
        <w:jc w:val="both"/>
        <w:rPr>
          <w:b/>
          <w:bCs/>
          <w:sz w:val="20"/>
          <w:szCs w:val="20"/>
          <w:lang w:val="es-MX"/>
        </w:rPr>
      </w:pPr>
    </w:p>
    <w:p w:rsidR="00653F13" w:rsidRPr="00C77F95" w:rsidRDefault="00653F13" w:rsidP="00A533A2">
      <w:pPr>
        <w:spacing w:line="360" w:lineRule="auto"/>
        <w:ind w:right="927"/>
        <w:jc w:val="both"/>
        <w:rPr>
          <w:b/>
          <w:bCs/>
          <w:sz w:val="20"/>
          <w:szCs w:val="20"/>
          <w:lang w:val="es-MX"/>
        </w:rPr>
      </w:pPr>
    </w:p>
    <w:p w:rsidR="00653F13" w:rsidRPr="00C77F95" w:rsidRDefault="00653F13" w:rsidP="00A533A2">
      <w:pPr>
        <w:spacing w:line="360" w:lineRule="auto"/>
        <w:ind w:right="927"/>
        <w:jc w:val="both"/>
        <w:rPr>
          <w:b/>
          <w:bCs/>
          <w:sz w:val="20"/>
          <w:szCs w:val="20"/>
          <w:lang w:val="es-MX"/>
        </w:rPr>
      </w:pPr>
    </w:p>
    <w:p w:rsidR="00374431" w:rsidRPr="000E4326" w:rsidRDefault="00374431" w:rsidP="00F923B8">
      <w:pPr>
        <w:ind w:right="927"/>
        <w:jc w:val="both"/>
        <w:rPr>
          <w:b/>
          <w:bCs/>
          <w:sz w:val="20"/>
          <w:szCs w:val="20"/>
          <w:lang w:val="es-MX"/>
        </w:rPr>
      </w:pPr>
      <w:r w:rsidRPr="000E4326">
        <w:rPr>
          <w:b/>
          <w:bCs/>
          <w:sz w:val="20"/>
          <w:szCs w:val="20"/>
          <w:lang w:val="es-MX"/>
        </w:rPr>
        <w:t>DIP. MARÍA ISABEL CASAS MENESES</w:t>
      </w:r>
    </w:p>
    <w:p w:rsidR="00374431" w:rsidRPr="000E4326" w:rsidRDefault="00374431" w:rsidP="00F923B8">
      <w:pPr>
        <w:ind w:right="927"/>
        <w:jc w:val="both"/>
        <w:rPr>
          <w:b/>
          <w:bCs/>
          <w:sz w:val="20"/>
          <w:szCs w:val="20"/>
          <w:lang w:val="es-MX"/>
        </w:rPr>
      </w:pPr>
      <w:r w:rsidRPr="000E4326">
        <w:rPr>
          <w:b/>
          <w:bCs/>
          <w:sz w:val="20"/>
          <w:szCs w:val="20"/>
          <w:lang w:val="es-MX"/>
        </w:rPr>
        <w:t>PRESIDENTA DE LA MESA DIRECTIVA DE LA LXIII LEGISLATURA DEL CONGRESO DEL ESTADO DE TLAXCALA</w:t>
      </w:r>
    </w:p>
    <w:p w:rsidR="00374431" w:rsidRPr="000E4326" w:rsidRDefault="00374431" w:rsidP="00F923B8">
      <w:pPr>
        <w:tabs>
          <w:tab w:val="right" w:pos="8157"/>
        </w:tabs>
        <w:ind w:right="927"/>
        <w:jc w:val="both"/>
        <w:rPr>
          <w:b/>
          <w:bCs/>
          <w:sz w:val="20"/>
          <w:szCs w:val="20"/>
          <w:lang w:val="es-MX"/>
        </w:rPr>
      </w:pPr>
      <w:r w:rsidRPr="000E4326">
        <w:rPr>
          <w:b/>
          <w:bCs/>
          <w:sz w:val="20"/>
          <w:szCs w:val="20"/>
          <w:lang w:val="es-MX"/>
        </w:rPr>
        <w:t>P R E S E N T E.</w:t>
      </w:r>
    </w:p>
    <w:p w:rsidR="00A533A2" w:rsidRPr="00C77F95" w:rsidRDefault="00A533A2" w:rsidP="00A533A2">
      <w:pPr>
        <w:spacing w:line="360" w:lineRule="auto"/>
        <w:jc w:val="both"/>
        <w:rPr>
          <w:sz w:val="20"/>
          <w:szCs w:val="20"/>
          <w:lang w:val="es-MX"/>
        </w:rPr>
      </w:pPr>
    </w:p>
    <w:p w:rsidR="00A533A2" w:rsidRPr="00C77F95" w:rsidRDefault="00A533A2" w:rsidP="00A533A2">
      <w:pPr>
        <w:spacing w:line="360" w:lineRule="auto"/>
        <w:jc w:val="both"/>
        <w:rPr>
          <w:sz w:val="20"/>
          <w:szCs w:val="20"/>
          <w:lang w:val="es-MX"/>
        </w:rPr>
      </w:pPr>
    </w:p>
    <w:p w:rsidR="00653F13" w:rsidRPr="00C77F95" w:rsidRDefault="00653F13" w:rsidP="00F923B8">
      <w:pPr>
        <w:spacing w:after="100" w:afterAutospacing="1"/>
        <w:jc w:val="both"/>
        <w:rPr>
          <w:rFonts w:eastAsia="Calibri"/>
          <w:b/>
          <w:sz w:val="20"/>
          <w:szCs w:val="20"/>
        </w:rPr>
      </w:pPr>
      <w:r w:rsidRPr="00C77F95">
        <w:rPr>
          <w:rFonts w:eastAsia="Calibri"/>
          <w:b/>
          <w:sz w:val="20"/>
          <w:szCs w:val="20"/>
        </w:rPr>
        <w:t>MARCO ANTONIO MENA RODRÍGUEZ,</w:t>
      </w:r>
      <w:r w:rsidRPr="00C77F95">
        <w:rPr>
          <w:rFonts w:eastAsia="Calibri"/>
          <w:sz w:val="20"/>
          <w:szCs w:val="20"/>
        </w:rPr>
        <w:t xml:space="preserve"> Gobernador del Estado de Tlaxcala, en ejercicio de las facultades que me confieren los artículos 46 fracción II y 70 fracción IV y VIII, de la Constitución Política del Estado Libre y Soberano de Tlaxcala; y 114 del Reglamento Interior del Congreso del Estado, en cumplimiento a lo dispuesto por el artículo 285 del Código Financiero para el Estado de Tlaxcala y sus Municipios, me permito someter al análisis, discusión y, en su caso, aprobación de esa Soberanía, la </w:t>
      </w:r>
      <w:r w:rsidRPr="00C77F95">
        <w:rPr>
          <w:rFonts w:eastAsia="Calibri"/>
          <w:b/>
          <w:sz w:val="20"/>
          <w:szCs w:val="20"/>
        </w:rPr>
        <w:t>INICIATIVA CON PROYECTO DE DECRETO DE PRESUPUESTO DE EGRESOS DEL ESTADO DE TLAXCALA PARA EL EJERCICIO FISCAL 202</w:t>
      </w:r>
      <w:r w:rsidR="00374431">
        <w:rPr>
          <w:rFonts w:eastAsia="Calibri"/>
          <w:b/>
          <w:sz w:val="20"/>
          <w:szCs w:val="20"/>
        </w:rPr>
        <w:t>1</w:t>
      </w:r>
      <w:r w:rsidRPr="00C77F95">
        <w:rPr>
          <w:rFonts w:eastAsia="Calibri"/>
          <w:sz w:val="20"/>
          <w:szCs w:val="20"/>
        </w:rPr>
        <w:t xml:space="preserve">, al tenor de la siguiente:  </w:t>
      </w:r>
    </w:p>
    <w:p w:rsidR="00A533A2" w:rsidRPr="00C77F95" w:rsidRDefault="00A533A2" w:rsidP="00A533A2">
      <w:pPr>
        <w:spacing w:line="360" w:lineRule="auto"/>
        <w:jc w:val="center"/>
        <w:rPr>
          <w:b/>
          <w:sz w:val="20"/>
          <w:szCs w:val="20"/>
        </w:rPr>
      </w:pPr>
    </w:p>
    <w:p w:rsidR="00A533A2" w:rsidRPr="00C77F95" w:rsidRDefault="00A533A2" w:rsidP="00A533A2">
      <w:pPr>
        <w:spacing w:line="360" w:lineRule="auto"/>
        <w:jc w:val="center"/>
        <w:rPr>
          <w:b/>
          <w:sz w:val="20"/>
          <w:szCs w:val="20"/>
        </w:rPr>
      </w:pPr>
      <w:r w:rsidRPr="00C77F95">
        <w:rPr>
          <w:b/>
          <w:sz w:val="20"/>
          <w:szCs w:val="20"/>
        </w:rPr>
        <w:t>EXPOSICIÓN DE MOTIVOS</w:t>
      </w:r>
    </w:p>
    <w:p w:rsidR="00A533A2" w:rsidRPr="00C77F95" w:rsidRDefault="00A533A2" w:rsidP="006A32E4">
      <w:pPr>
        <w:spacing w:line="360" w:lineRule="auto"/>
        <w:jc w:val="center"/>
        <w:rPr>
          <w:b/>
          <w:sz w:val="20"/>
          <w:szCs w:val="20"/>
        </w:rPr>
      </w:pPr>
    </w:p>
    <w:p w:rsidR="00765750" w:rsidRPr="00C77F95" w:rsidRDefault="00765750" w:rsidP="00765750">
      <w:pPr>
        <w:spacing w:line="360" w:lineRule="auto"/>
        <w:jc w:val="both"/>
        <w:rPr>
          <w:rFonts w:eastAsia="Calibri"/>
          <w:color w:val="000000" w:themeColor="text1"/>
          <w:sz w:val="20"/>
          <w:szCs w:val="20"/>
        </w:rPr>
      </w:pPr>
    </w:p>
    <w:p w:rsidR="006A6126" w:rsidRPr="00C77F95" w:rsidRDefault="006A6126" w:rsidP="00F923B8">
      <w:pPr>
        <w:spacing w:line="360" w:lineRule="auto"/>
        <w:rPr>
          <w:rFonts w:eastAsia="Calibri"/>
          <w:b/>
          <w:color w:val="000000" w:themeColor="text1"/>
          <w:sz w:val="20"/>
          <w:szCs w:val="20"/>
        </w:rPr>
      </w:pPr>
      <w:r w:rsidRPr="00C77F95">
        <w:rPr>
          <w:rFonts w:eastAsia="Calibri"/>
          <w:b/>
          <w:color w:val="000000" w:themeColor="text1"/>
          <w:sz w:val="20"/>
          <w:szCs w:val="20"/>
        </w:rPr>
        <w:t>CONSIDERACIONES GENERALES</w:t>
      </w:r>
    </w:p>
    <w:p w:rsidR="006A6126" w:rsidRPr="00C77F95" w:rsidRDefault="006A6126" w:rsidP="006A6126">
      <w:pPr>
        <w:spacing w:line="360" w:lineRule="auto"/>
        <w:jc w:val="both"/>
        <w:rPr>
          <w:rFonts w:eastAsia="Calibri"/>
          <w:color w:val="000000" w:themeColor="text1"/>
          <w:sz w:val="20"/>
          <w:szCs w:val="20"/>
        </w:rPr>
      </w:pPr>
    </w:p>
    <w:p w:rsidR="00374431" w:rsidRPr="00955A4C" w:rsidRDefault="00374431" w:rsidP="00F923B8">
      <w:pPr>
        <w:jc w:val="both"/>
        <w:rPr>
          <w:rFonts w:eastAsia="Calibri"/>
          <w:color w:val="000000" w:themeColor="text1"/>
          <w:sz w:val="20"/>
          <w:szCs w:val="20"/>
        </w:rPr>
      </w:pPr>
      <w:r>
        <w:rPr>
          <w:rFonts w:eastAsia="Calibri"/>
          <w:color w:val="000000" w:themeColor="text1"/>
          <w:sz w:val="20"/>
          <w:szCs w:val="20"/>
        </w:rPr>
        <w:t>Para el Ejercicio Fiscal 2021 se plantea un Proyecto de Presupuesto de Egresos del Gobierno del Estado balanceado que a pesar de la situación que se está viviendo, planea atender la emergencia sanitaria</w:t>
      </w:r>
      <w:r w:rsidR="00FB42D9">
        <w:rPr>
          <w:rFonts w:eastAsia="Calibri"/>
          <w:color w:val="000000" w:themeColor="text1"/>
          <w:sz w:val="20"/>
          <w:szCs w:val="20"/>
        </w:rPr>
        <w:t xml:space="preserve"> provocada por la propagación del virus SARS-CoV2 (COVID-19)</w:t>
      </w:r>
      <w:r>
        <w:rPr>
          <w:rFonts w:eastAsia="Calibri"/>
          <w:color w:val="000000" w:themeColor="text1"/>
          <w:sz w:val="20"/>
          <w:szCs w:val="20"/>
        </w:rPr>
        <w:t xml:space="preserve"> e impulsará de igual manera a la recuperación de la economía, </w:t>
      </w:r>
      <w:r w:rsidRPr="00955A4C">
        <w:rPr>
          <w:rFonts w:eastAsia="Calibri"/>
          <w:color w:val="000000" w:themeColor="text1"/>
          <w:sz w:val="20"/>
          <w:szCs w:val="20"/>
        </w:rPr>
        <w:t>con apego al Acuerdo que Establece los Lineamientos y Políticas Generales del Ejercicio del Presupuesto, las Medidas de Mejora y Modernización, así como de Austeridad del Gasto Público de la Gestión Administrativa</w:t>
      </w:r>
      <w:r>
        <w:rPr>
          <w:rFonts w:eastAsia="Calibri"/>
          <w:color w:val="000000" w:themeColor="text1"/>
          <w:sz w:val="20"/>
          <w:szCs w:val="20"/>
        </w:rPr>
        <w:t>.</w:t>
      </w:r>
    </w:p>
    <w:p w:rsidR="00374431" w:rsidRPr="00955A4C" w:rsidRDefault="00374431" w:rsidP="00F923B8">
      <w:pPr>
        <w:jc w:val="both"/>
        <w:rPr>
          <w:rFonts w:eastAsia="Calibri"/>
          <w:color w:val="000000" w:themeColor="text1"/>
          <w:sz w:val="20"/>
          <w:szCs w:val="20"/>
        </w:rPr>
      </w:pPr>
    </w:p>
    <w:p w:rsidR="00374431" w:rsidRDefault="00374431" w:rsidP="00F923B8">
      <w:pPr>
        <w:jc w:val="both"/>
        <w:rPr>
          <w:rFonts w:eastAsia="Calibri"/>
          <w:color w:val="000000" w:themeColor="text1"/>
          <w:sz w:val="20"/>
          <w:szCs w:val="20"/>
        </w:rPr>
      </w:pPr>
      <w:r>
        <w:rPr>
          <w:rFonts w:eastAsia="Calibri"/>
          <w:color w:val="000000" w:themeColor="text1"/>
          <w:sz w:val="20"/>
          <w:szCs w:val="20"/>
        </w:rPr>
        <w:t>Por su parte, el Gobierno Federal con el fin de resolver tanto la emergencia sanitaria como el déficit acumulado en el curso de los años</w:t>
      </w:r>
      <w:r w:rsidR="00FB42D9">
        <w:rPr>
          <w:rFonts w:eastAsia="Calibri"/>
          <w:color w:val="000000" w:themeColor="text1"/>
          <w:sz w:val="20"/>
          <w:szCs w:val="20"/>
        </w:rPr>
        <w:t xml:space="preserve"> en la materia </w:t>
      </w:r>
      <w:r>
        <w:rPr>
          <w:rFonts w:eastAsia="Calibri"/>
          <w:color w:val="000000" w:themeColor="text1"/>
          <w:sz w:val="20"/>
          <w:szCs w:val="20"/>
        </w:rPr>
        <w:t xml:space="preserve">continuará con el fortalecimiento de los recursos humanos y físicos del sistema de salud, para así potenciar la calidad de vida de la población. </w:t>
      </w:r>
      <w:r w:rsidRPr="00955A4C">
        <w:rPr>
          <w:rFonts w:eastAsia="Calibri"/>
          <w:color w:val="000000" w:themeColor="text1"/>
          <w:sz w:val="20"/>
          <w:szCs w:val="20"/>
        </w:rPr>
        <w:t xml:space="preserve">En este sentido,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1 (CGPE) son diferentes al de los años anteriores, y se distinguen por una reflexión más profunda sobre los aspectos económicos y sociales, así como en materia de salud, economía y finanzas del país</w:t>
      </w:r>
      <w:r w:rsidRPr="00955A4C">
        <w:rPr>
          <w:rFonts w:eastAsia="Calibri"/>
          <w:color w:val="000000" w:themeColor="text1"/>
          <w:sz w:val="20"/>
          <w:szCs w:val="20"/>
        </w:rPr>
        <w:t>.</w:t>
      </w:r>
    </w:p>
    <w:p w:rsidR="00374431" w:rsidRDefault="00374431" w:rsidP="00F923B8">
      <w:pPr>
        <w:jc w:val="both"/>
        <w:rPr>
          <w:rFonts w:eastAsia="Calibri"/>
          <w:color w:val="000000" w:themeColor="text1"/>
          <w:sz w:val="20"/>
          <w:szCs w:val="20"/>
        </w:rPr>
      </w:pPr>
    </w:p>
    <w:p w:rsidR="00374431" w:rsidRDefault="00374431" w:rsidP="00F923B8">
      <w:pPr>
        <w:jc w:val="both"/>
        <w:rPr>
          <w:rFonts w:eastAsia="Calibri"/>
          <w:color w:val="000000" w:themeColor="text1"/>
          <w:sz w:val="20"/>
          <w:szCs w:val="20"/>
        </w:rPr>
      </w:pPr>
      <w:r>
        <w:rPr>
          <w:rFonts w:eastAsia="Calibri"/>
          <w:color w:val="000000" w:themeColor="text1"/>
          <w:sz w:val="20"/>
          <w:szCs w:val="20"/>
        </w:rPr>
        <w:lastRenderedPageBreak/>
        <w:t>Así mismo los CGPE contienen un análisis de los resultados de las políticas implementadas al momento, los retos que quedan por superar y sobre las medidas de política que se proponen para lograrlo.</w:t>
      </w:r>
    </w:p>
    <w:p w:rsidR="00374431" w:rsidRDefault="00374431" w:rsidP="00F923B8">
      <w:pPr>
        <w:jc w:val="both"/>
        <w:rPr>
          <w:rFonts w:eastAsia="Calibri"/>
          <w:color w:val="000000" w:themeColor="text1"/>
          <w:sz w:val="20"/>
          <w:szCs w:val="20"/>
        </w:rPr>
      </w:pPr>
    </w:p>
    <w:p w:rsidR="00374431" w:rsidRDefault="00374431" w:rsidP="00F923B8">
      <w:pPr>
        <w:jc w:val="both"/>
        <w:rPr>
          <w:rFonts w:eastAsia="Calibri"/>
          <w:color w:val="000000" w:themeColor="text1"/>
          <w:sz w:val="20"/>
          <w:szCs w:val="20"/>
        </w:rPr>
      </w:pPr>
      <w:r>
        <w:rPr>
          <w:rFonts w:eastAsia="Calibri"/>
          <w:color w:val="000000" w:themeColor="text1"/>
          <w:sz w:val="20"/>
          <w:szCs w:val="20"/>
        </w:rPr>
        <w:t>Por ello el Proyecto de Presupuesto de Egresos de la Federación 2021 (PPEF) plantea un aumento real respecto al Presupuesto de Egresos de la Federación 2020 de 9.1% en el ramo de salud y de 5.0% para IMSS e ISSSTE en conjunto.</w:t>
      </w:r>
    </w:p>
    <w:p w:rsidR="00374431" w:rsidRDefault="00374431" w:rsidP="00F923B8">
      <w:pPr>
        <w:jc w:val="both"/>
        <w:rPr>
          <w:rFonts w:eastAsia="Calibri"/>
          <w:color w:val="000000" w:themeColor="text1"/>
          <w:sz w:val="20"/>
          <w:szCs w:val="20"/>
        </w:rPr>
      </w:pPr>
    </w:p>
    <w:p w:rsidR="00374431" w:rsidRDefault="00374431" w:rsidP="00F923B8">
      <w:pPr>
        <w:jc w:val="both"/>
        <w:rPr>
          <w:sz w:val="20"/>
          <w:szCs w:val="20"/>
        </w:rPr>
      </w:pPr>
      <w:r>
        <w:rPr>
          <w:rFonts w:eastAsia="Calibri"/>
          <w:color w:val="000000" w:themeColor="text1"/>
          <w:sz w:val="20"/>
          <w:szCs w:val="20"/>
        </w:rPr>
        <w:t xml:space="preserve">En la integración del </w:t>
      </w:r>
      <w:r w:rsidRPr="00955A4C">
        <w:rPr>
          <w:sz w:val="20"/>
          <w:szCs w:val="20"/>
        </w:rPr>
        <w:t>Proyecto de</w:t>
      </w:r>
      <w:r>
        <w:rPr>
          <w:sz w:val="20"/>
          <w:szCs w:val="20"/>
        </w:rPr>
        <w:t xml:space="preserve"> Decreto de</w:t>
      </w:r>
      <w:r w:rsidRPr="00955A4C">
        <w:rPr>
          <w:sz w:val="20"/>
          <w:szCs w:val="20"/>
        </w:rPr>
        <w:t xml:space="preserve"> Presupuesto de Egresos de la Federación 202</w:t>
      </w:r>
      <w:r w:rsidR="0091569B">
        <w:rPr>
          <w:sz w:val="20"/>
          <w:szCs w:val="20"/>
        </w:rPr>
        <w:t>1</w:t>
      </w:r>
      <w:r>
        <w:rPr>
          <w:sz w:val="20"/>
          <w:szCs w:val="20"/>
        </w:rPr>
        <w:t xml:space="preserve"> se prevé una trayectoria descendiente durante el resto de la administración para el balance solicitado hasta regresarlo al equilibrio, de conformidad con el compromiso del Gobierno de México de usar prudentemente el crédito público. La disminución se verá apoyada con la eventual normalización de la actividad económica asociada a la disponibilidad de una vacuna contra el COVID-19, las mejores condiciones en el sector petrolero, el impulso que brindará el T-MEC (Tratado de Libre Comercio) al comercio y la inversión, los beneficios de corto y largo plazo del desarrollo de infraestructura</w:t>
      </w:r>
      <w:r w:rsidR="00C56CC7">
        <w:rPr>
          <w:sz w:val="20"/>
          <w:szCs w:val="20"/>
        </w:rPr>
        <w:t xml:space="preserve"> </w:t>
      </w:r>
      <w:r>
        <w:rPr>
          <w:sz w:val="20"/>
          <w:szCs w:val="20"/>
        </w:rPr>
        <w:t>y la profundización del sector financiero, ejemplificada por el crecimiento en el ahorro que se espera genere la reforma de pensiones.</w:t>
      </w:r>
    </w:p>
    <w:p w:rsidR="00374431" w:rsidRPr="00955A4C" w:rsidRDefault="00374431" w:rsidP="00F923B8">
      <w:pPr>
        <w:jc w:val="both"/>
        <w:rPr>
          <w:rFonts w:eastAsia="Calibri"/>
          <w:color w:val="000000" w:themeColor="text1"/>
          <w:sz w:val="20"/>
          <w:szCs w:val="20"/>
        </w:rPr>
      </w:pPr>
    </w:p>
    <w:p w:rsidR="00374431" w:rsidRPr="00955A4C" w:rsidRDefault="00374431" w:rsidP="00F923B8">
      <w:pPr>
        <w:ind w:left="-11"/>
        <w:jc w:val="both"/>
        <w:rPr>
          <w:sz w:val="20"/>
          <w:szCs w:val="20"/>
        </w:rPr>
      </w:pPr>
      <w:r w:rsidRPr="00955A4C">
        <w:rPr>
          <w:sz w:val="20"/>
          <w:szCs w:val="20"/>
        </w:rPr>
        <w:t xml:space="preserve">La integración del </w:t>
      </w:r>
      <w:r w:rsidRPr="00096094">
        <w:rPr>
          <w:rFonts w:eastAsia="Calibri"/>
          <w:sz w:val="20"/>
          <w:szCs w:val="20"/>
        </w:rPr>
        <w:t>Proyecto de Decreto de Presupuesto de Egresos del Estado de Tlaxcala para el Ejercicio Fiscal 202</w:t>
      </w:r>
      <w:r>
        <w:rPr>
          <w:rFonts w:eastAsia="Calibri"/>
          <w:sz w:val="20"/>
          <w:szCs w:val="20"/>
        </w:rPr>
        <w:t>1</w:t>
      </w:r>
      <w:r w:rsidRPr="00096094">
        <w:rPr>
          <w:rFonts w:eastAsia="Calibri"/>
          <w:sz w:val="20"/>
          <w:szCs w:val="20"/>
        </w:rPr>
        <w:t xml:space="preserve"> </w:t>
      </w:r>
      <w:r w:rsidRPr="00955A4C">
        <w:rPr>
          <w:sz w:val="20"/>
          <w:szCs w:val="20"/>
        </w:rPr>
        <w:t xml:space="preserve">atiende el principio de equilibrio presupuestal entre los ingresos y egresos, tomando en cuenta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1</w:t>
      </w:r>
      <w:r w:rsidRPr="00955A4C">
        <w:rPr>
          <w:rFonts w:eastAsia="Calibri"/>
          <w:color w:val="000000" w:themeColor="text1"/>
          <w:sz w:val="20"/>
          <w:szCs w:val="20"/>
        </w:rPr>
        <w:t xml:space="preserve"> (CGPE)</w:t>
      </w:r>
      <w:r w:rsidRPr="00955A4C">
        <w:rPr>
          <w:sz w:val="20"/>
          <w:szCs w:val="20"/>
        </w:rPr>
        <w:t xml:space="preserve"> presentados por el Gobierno </w:t>
      </w:r>
      <w:r>
        <w:rPr>
          <w:sz w:val="20"/>
          <w:szCs w:val="20"/>
        </w:rPr>
        <w:t>Federal</w:t>
      </w:r>
      <w:r w:rsidRPr="00955A4C">
        <w:rPr>
          <w:sz w:val="20"/>
          <w:szCs w:val="20"/>
        </w:rPr>
        <w:t xml:space="preserve">, los cuales prevén un crecimiento real </w:t>
      </w:r>
      <w:r w:rsidRPr="00955A4C">
        <w:rPr>
          <w:rFonts w:eastAsia="Calibri"/>
          <w:color w:val="000000" w:themeColor="text1"/>
          <w:sz w:val="20"/>
          <w:szCs w:val="20"/>
        </w:rPr>
        <w:t>anual del PIB en 202</w:t>
      </w:r>
      <w:r>
        <w:rPr>
          <w:rFonts w:eastAsia="Calibri"/>
          <w:color w:val="000000" w:themeColor="text1"/>
          <w:sz w:val="20"/>
          <w:szCs w:val="20"/>
        </w:rPr>
        <w:t>1</w:t>
      </w:r>
      <w:r w:rsidRPr="00955A4C">
        <w:rPr>
          <w:rFonts w:eastAsia="Calibri"/>
          <w:color w:val="000000" w:themeColor="text1"/>
          <w:sz w:val="20"/>
          <w:szCs w:val="20"/>
        </w:rPr>
        <w:t xml:space="preserve"> de</w:t>
      </w:r>
      <w:r>
        <w:rPr>
          <w:rFonts w:eastAsia="Calibri"/>
          <w:color w:val="000000" w:themeColor="text1"/>
          <w:sz w:val="20"/>
          <w:szCs w:val="20"/>
        </w:rPr>
        <w:t>l</w:t>
      </w:r>
      <w:r w:rsidRPr="00955A4C">
        <w:rPr>
          <w:rFonts w:eastAsia="Calibri"/>
          <w:color w:val="000000" w:themeColor="text1"/>
          <w:sz w:val="20"/>
          <w:szCs w:val="20"/>
        </w:rPr>
        <w:t xml:space="preserve"> </w:t>
      </w:r>
      <w:r>
        <w:rPr>
          <w:rFonts w:eastAsia="Calibri"/>
          <w:color w:val="000000" w:themeColor="text1"/>
          <w:sz w:val="20"/>
          <w:szCs w:val="20"/>
        </w:rPr>
        <w:t>4.6</w:t>
      </w:r>
      <w:r w:rsidRPr="00955A4C">
        <w:rPr>
          <w:rFonts w:eastAsia="Calibri"/>
          <w:color w:val="000000" w:themeColor="text1"/>
          <w:sz w:val="20"/>
          <w:szCs w:val="20"/>
        </w:rPr>
        <w:t>%.</w:t>
      </w:r>
    </w:p>
    <w:p w:rsidR="00374431" w:rsidRPr="00955A4C" w:rsidRDefault="00374431" w:rsidP="00F923B8">
      <w:pPr>
        <w:ind w:left="-11"/>
        <w:jc w:val="both"/>
        <w:rPr>
          <w:sz w:val="20"/>
          <w:szCs w:val="20"/>
        </w:rPr>
      </w:pPr>
    </w:p>
    <w:p w:rsidR="00374431" w:rsidRPr="00955A4C" w:rsidRDefault="00374431" w:rsidP="00F923B8">
      <w:pPr>
        <w:ind w:left="-11"/>
        <w:jc w:val="both"/>
        <w:rPr>
          <w:sz w:val="20"/>
          <w:szCs w:val="20"/>
        </w:rPr>
      </w:pPr>
      <w:r w:rsidRPr="00955A4C">
        <w:rPr>
          <w:sz w:val="20"/>
          <w:szCs w:val="20"/>
        </w:rPr>
        <w:t xml:space="preserve">En apego a lo que establece la Ley General de Contabilidad Gubernamental, la Ley Federal de Presupuesto y Responsabilidad Hacendaria, la Ley de Coordinación Fiscal, </w:t>
      </w:r>
      <w:r>
        <w:rPr>
          <w:sz w:val="20"/>
          <w:szCs w:val="20"/>
        </w:rPr>
        <w:t xml:space="preserve">la </w:t>
      </w:r>
      <w:r w:rsidRPr="007E2244">
        <w:rPr>
          <w:sz w:val="20"/>
          <w:szCs w:val="20"/>
        </w:rPr>
        <w:t>Ley Federal de Transparencia y Acceso a la Información Pública</w:t>
      </w:r>
      <w:r w:rsidRPr="00955A4C">
        <w:rPr>
          <w:sz w:val="20"/>
          <w:szCs w:val="20"/>
        </w:rPr>
        <w:t>, la Ley de Disciplina Financiera de las Entidades Federativas y los Municipios, así como las políticas públicas establecidas</w:t>
      </w:r>
      <w:r>
        <w:rPr>
          <w:sz w:val="20"/>
          <w:szCs w:val="20"/>
        </w:rPr>
        <w:t xml:space="preserve">, </w:t>
      </w:r>
      <w:r w:rsidRPr="00955A4C">
        <w:rPr>
          <w:sz w:val="20"/>
          <w:szCs w:val="20"/>
        </w:rPr>
        <w:t xml:space="preserve">se elaboró el Proyecto </w:t>
      </w:r>
      <w:r>
        <w:rPr>
          <w:sz w:val="20"/>
          <w:szCs w:val="20"/>
        </w:rPr>
        <w:t xml:space="preserve">de Decreto </w:t>
      </w:r>
      <w:r w:rsidRPr="00955A4C">
        <w:rPr>
          <w:sz w:val="20"/>
          <w:szCs w:val="20"/>
        </w:rPr>
        <w:t>de Presupuesto de Egresos</w:t>
      </w:r>
      <w:r>
        <w:rPr>
          <w:sz w:val="20"/>
          <w:szCs w:val="20"/>
        </w:rPr>
        <w:t xml:space="preserve"> de Estado de Tlaxcala</w:t>
      </w:r>
      <w:r w:rsidRPr="00955A4C">
        <w:rPr>
          <w:sz w:val="20"/>
          <w:szCs w:val="20"/>
        </w:rPr>
        <w:t xml:space="preserve"> 202</w:t>
      </w:r>
      <w:r>
        <w:rPr>
          <w:sz w:val="20"/>
          <w:szCs w:val="20"/>
        </w:rPr>
        <w:t>1</w:t>
      </w:r>
      <w:r w:rsidRPr="00955A4C">
        <w:rPr>
          <w:sz w:val="20"/>
          <w:szCs w:val="20"/>
        </w:rPr>
        <w:t>, mediante el modelo de Presupuesto basado en Resultados (PbR) y el Sistema de Evaluación del Desempeño (SED)</w:t>
      </w:r>
      <w:r>
        <w:rPr>
          <w:sz w:val="20"/>
          <w:szCs w:val="20"/>
        </w:rPr>
        <w:t xml:space="preserve">, </w:t>
      </w:r>
      <w:r w:rsidRPr="00955A4C">
        <w:rPr>
          <w:sz w:val="20"/>
          <w:szCs w:val="20"/>
        </w:rPr>
        <w:t>que permitirá en el corto y mediano plazo mejorar la ejecución de los programas y proyectos, a fin de mejorar los productos y servicios públicos en beneficio de la población.</w:t>
      </w:r>
    </w:p>
    <w:p w:rsidR="00374431" w:rsidRPr="00955A4C" w:rsidRDefault="00374431" w:rsidP="00F923B8">
      <w:pPr>
        <w:ind w:left="-11"/>
        <w:jc w:val="both"/>
        <w:rPr>
          <w:sz w:val="20"/>
          <w:szCs w:val="20"/>
        </w:rPr>
      </w:pPr>
    </w:p>
    <w:p w:rsidR="00374431" w:rsidRDefault="00374431" w:rsidP="00F923B8">
      <w:pPr>
        <w:ind w:left="-11"/>
        <w:jc w:val="both"/>
        <w:rPr>
          <w:sz w:val="20"/>
          <w:szCs w:val="20"/>
        </w:rPr>
      </w:pPr>
      <w:r w:rsidRPr="00955A4C">
        <w:rPr>
          <w:sz w:val="20"/>
          <w:szCs w:val="20"/>
        </w:rPr>
        <w:t xml:space="preserve">El Proyecto </w:t>
      </w:r>
      <w:r>
        <w:rPr>
          <w:sz w:val="20"/>
          <w:szCs w:val="20"/>
        </w:rPr>
        <w:t xml:space="preserve">de Decreto </w:t>
      </w:r>
      <w:r w:rsidRPr="00955A4C">
        <w:rPr>
          <w:sz w:val="20"/>
          <w:szCs w:val="20"/>
        </w:rPr>
        <w:t>de Presupuesto de Egresos</w:t>
      </w:r>
      <w:r>
        <w:rPr>
          <w:sz w:val="20"/>
          <w:szCs w:val="20"/>
        </w:rPr>
        <w:t xml:space="preserve"> del Estado de Tlaxcala</w:t>
      </w:r>
      <w:r w:rsidRPr="00955A4C">
        <w:rPr>
          <w:sz w:val="20"/>
          <w:szCs w:val="20"/>
        </w:rPr>
        <w:t xml:space="preserve"> </w:t>
      </w:r>
      <w:r>
        <w:rPr>
          <w:sz w:val="20"/>
          <w:szCs w:val="20"/>
        </w:rPr>
        <w:t xml:space="preserve">para el </w:t>
      </w:r>
      <w:r w:rsidR="00FB42D9">
        <w:rPr>
          <w:sz w:val="20"/>
          <w:szCs w:val="20"/>
        </w:rPr>
        <w:t>E</w:t>
      </w:r>
      <w:r>
        <w:rPr>
          <w:sz w:val="20"/>
          <w:szCs w:val="20"/>
        </w:rPr>
        <w:t xml:space="preserve">jercicio </w:t>
      </w:r>
      <w:r w:rsidR="00FB42D9">
        <w:rPr>
          <w:sz w:val="20"/>
          <w:szCs w:val="20"/>
        </w:rPr>
        <w:t>F</w:t>
      </w:r>
      <w:r>
        <w:rPr>
          <w:sz w:val="20"/>
          <w:szCs w:val="20"/>
        </w:rPr>
        <w:t xml:space="preserve">iscal </w:t>
      </w:r>
      <w:r w:rsidRPr="00955A4C">
        <w:rPr>
          <w:sz w:val="20"/>
          <w:szCs w:val="20"/>
        </w:rPr>
        <w:t>2</w:t>
      </w:r>
      <w:r>
        <w:rPr>
          <w:sz w:val="20"/>
          <w:szCs w:val="20"/>
        </w:rPr>
        <w:t xml:space="preserve">021 </w:t>
      </w:r>
      <w:r w:rsidRPr="00955A4C">
        <w:rPr>
          <w:sz w:val="20"/>
          <w:szCs w:val="20"/>
        </w:rPr>
        <w:t>que se somete a la consideración de esta Legislatu</w:t>
      </w:r>
      <w:r>
        <w:rPr>
          <w:sz w:val="20"/>
          <w:szCs w:val="20"/>
        </w:rPr>
        <w:t xml:space="preserve">ra, se estructura de acuerdo a la Clasificación Administrativa, Clasificación Funcional del Gasto, Clasificación Programática, Clasificador por Tipo de Gasto, </w:t>
      </w:r>
      <w:r w:rsidRPr="00955A4C">
        <w:rPr>
          <w:sz w:val="20"/>
          <w:szCs w:val="20"/>
        </w:rPr>
        <w:t>Clasificador por Objeto del Gasto</w:t>
      </w:r>
      <w:r>
        <w:rPr>
          <w:sz w:val="20"/>
          <w:szCs w:val="20"/>
        </w:rPr>
        <w:t xml:space="preserve"> y Clasificador por Fuentes de Financiamiento,</w:t>
      </w:r>
      <w:r w:rsidRPr="00955A4C">
        <w:rPr>
          <w:sz w:val="20"/>
          <w:szCs w:val="20"/>
        </w:rPr>
        <w:t xml:space="preserve"> y en la norma para armonizar la presentación de la información adicional del Proyecto del Presupuesto de Egresos, aprobados por el Consejo Nacional de Armonización Contable (CONAC); por otra parte, y a efecto de dar cumplimiento a lo preceptuado en la Ley de Disciplina Financiera de las Entidades Federativas y los Municipios, se incluyen como anexos los formatos de información presupuestal, pensiones y de personal establecidos en el artículo 5 de esa Ley.</w:t>
      </w:r>
    </w:p>
    <w:p w:rsidR="00374431" w:rsidRDefault="00374431" w:rsidP="00F923B8">
      <w:pPr>
        <w:ind w:left="-11"/>
        <w:jc w:val="both"/>
        <w:rPr>
          <w:sz w:val="20"/>
          <w:szCs w:val="20"/>
        </w:rPr>
      </w:pPr>
    </w:p>
    <w:p w:rsidR="00374431" w:rsidRPr="00955A4C" w:rsidRDefault="00374431" w:rsidP="00F923B8">
      <w:pPr>
        <w:ind w:left="-11"/>
        <w:jc w:val="both"/>
        <w:rPr>
          <w:sz w:val="20"/>
          <w:szCs w:val="20"/>
        </w:rPr>
      </w:pPr>
      <w:r>
        <w:rPr>
          <w:sz w:val="20"/>
          <w:szCs w:val="20"/>
        </w:rPr>
        <w:t xml:space="preserve">Ahora bien, en este Proyecto de Decreto de Presupuesto de Egresos del Estado de Tlaxcala para el </w:t>
      </w:r>
      <w:r w:rsidR="00FB42D9">
        <w:rPr>
          <w:sz w:val="20"/>
          <w:szCs w:val="20"/>
        </w:rPr>
        <w:t>E</w:t>
      </w:r>
      <w:r>
        <w:rPr>
          <w:sz w:val="20"/>
          <w:szCs w:val="20"/>
        </w:rPr>
        <w:t xml:space="preserve">jercicio </w:t>
      </w:r>
      <w:r w:rsidR="00FB42D9">
        <w:rPr>
          <w:sz w:val="20"/>
          <w:szCs w:val="20"/>
        </w:rPr>
        <w:t>F</w:t>
      </w:r>
      <w:r>
        <w:rPr>
          <w:sz w:val="20"/>
          <w:szCs w:val="20"/>
        </w:rPr>
        <w:t>iscal 2021 destacan los objetivos de política pública</w:t>
      </w:r>
      <w:r w:rsidR="00FB42D9">
        <w:rPr>
          <w:sz w:val="20"/>
          <w:szCs w:val="20"/>
        </w:rPr>
        <w:t xml:space="preserve"> siguientes</w:t>
      </w:r>
      <w:r>
        <w:rPr>
          <w:sz w:val="20"/>
          <w:szCs w:val="20"/>
        </w:rPr>
        <w:t xml:space="preserve">: ampliar y fortalecer las capacidades del sistema de salud, particularmente los servicios orientados a la atención de los grupos </w:t>
      </w:r>
      <w:r>
        <w:rPr>
          <w:sz w:val="20"/>
          <w:szCs w:val="20"/>
        </w:rPr>
        <w:lastRenderedPageBreak/>
        <w:t>más vulnerables, estimando que en 2021 continuará la reactivación inicia</w:t>
      </w:r>
      <w:r w:rsidR="00FB42D9">
        <w:rPr>
          <w:sz w:val="20"/>
          <w:szCs w:val="20"/>
        </w:rPr>
        <w:t>da</w:t>
      </w:r>
      <w:r>
        <w:rPr>
          <w:sz w:val="20"/>
          <w:szCs w:val="20"/>
        </w:rPr>
        <w:t xml:space="preserve"> en el segundo semestre de 2020, a medida que las unidades económicas se adapten al nuevo entorno y que la contención de la enfermedad generada por el virus SARS-CoV2 (COVID-19) en México y en el exterior, permita la </w:t>
      </w:r>
      <w:r w:rsidR="00FB42D9">
        <w:rPr>
          <w:sz w:val="20"/>
          <w:szCs w:val="20"/>
        </w:rPr>
        <w:t>disminución</w:t>
      </w:r>
      <w:r>
        <w:rPr>
          <w:sz w:val="20"/>
          <w:szCs w:val="20"/>
        </w:rPr>
        <w:t xml:space="preserve"> paulatina de las medidas de confinamiento y, por tanto, una mayor utilización de la capacidad productiva instalada.</w:t>
      </w:r>
    </w:p>
    <w:p w:rsidR="00374431" w:rsidRPr="00955A4C" w:rsidRDefault="00374431" w:rsidP="00F923B8">
      <w:pPr>
        <w:ind w:left="-11"/>
        <w:jc w:val="both"/>
        <w:rPr>
          <w:sz w:val="20"/>
          <w:szCs w:val="20"/>
        </w:rPr>
      </w:pPr>
    </w:p>
    <w:p w:rsidR="00374431" w:rsidRPr="00955A4C" w:rsidRDefault="00374431" w:rsidP="00F923B8">
      <w:pPr>
        <w:ind w:left="-11"/>
        <w:jc w:val="both"/>
        <w:rPr>
          <w:sz w:val="20"/>
          <w:szCs w:val="20"/>
        </w:rPr>
      </w:pPr>
      <w:r>
        <w:rPr>
          <w:sz w:val="20"/>
          <w:szCs w:val="20"/>
        </w:rPr>
        <w:t>No dejando atrás</w:t>
      </w:r>
      <w:r w:rsidRPr="00955A4C">
        <w:rPr>
          <w:sz w:val="20"/>
          <w:szCs w:val="20"/>
        </w:rPr>
        <w:t xml:space="preserve">  </w:t>
      </w:r>
      <w:r w:rsidR="00FB42D9">
        <w:rPr>
          <w:sz w:val="20"/>
          <w:szCs w:val="20"/>
        </w:rPr>
        <w:t xml:space="preserve">que las </w:t>
      </w:r>
      <w:r w:rsidRPr="00955A4C">
        <w:rPr>
          <w:sz w:val="20"/>
          <w:szCs w:val="20"/>
        </w:rPr>
        <w:t>estrategia</w:t>
      </w:r>
      <w:r>
        <w:rPr>
          <w:sz w:val="20"/>
          <w:szCs w:val="20"/>
        </w:rPr>
        <w:t>s</w:t>
      </w:r>
      <w:r w:rsidR="00FB42D9">
        <w:rPr>
          <w:sz w:val="20"/>
          <w:szCs w:val="20"/>
        </w:rPr>
        <w:t xml:space="preserve"> de la Administración Pública Estatal están</w:t>
      </w:r>
      <w:r w:rsidRPr="00955A4C">
        <w:rPr>
          <w:sz w:val="20"/>
          <w:szCs w:val="20"/>
        </w:rPr>
        <w:t xml:space="preserve"> basada</w:t>
      </w:r>
      <w:r w:rsidR="00C56CC7">
        <w:rPr>
          <w:sz w:val="20"/>
          <w:szCs w:val="20"/>
        </w:rPr>
        <w:t>s</w:t>
      </w:r>
      <w:r w:rsidRPr="00955A4C">
        <w:rPr>
          <w:sz w:val="20"/>
          <w:szCs w:val="20"/>
        </w:rPr>
        <w:t xml:space="preserve"> en un gasto racional y austero</w:t>
      </w:r>
      <w:r w:rsidR="00FB42D9">
        <w:rPr>
          <w:sz w:val="20"/>
          <w:szCs w:val="20"/>
        </w:rPr>
        <w:t xml:space="preserve"> en las dependencias y entidades</w:t>
      </w:r>
      <w:r w:rsidRPr="00955A4C">
        <w:rPr>
          <w:sz w:val="20"/>
          <w:szCs w:val="20"/>
        </w:rPr>
        <w:t xml:space="preserve">, </w:t>
      </w:r>
      <w:r w:rsidR="00FB42D9">
        <w:rPr>
          <w:sz w:val="20"/>
          <w:szCs w:val="20"/>
        </w:rPr>
        <w:t>se deberá</w:t>
      </w:r>
      <w:r w:rsidRPr="00955A4C">
        <w:rPr>
          <w:sz w:val="20"/>
          <w:szCs w:val="20"/>
        </w:rPr>
        <w:t xml:space="preserve"> propic</w:t>
      </w:r>
      <w:r w:rsidR="00FB42D9">
        <w:rPr>
          <w:sz w:val="20"/>
          <w:szCs w:val="20"/>
        </w:rPr>
        <w:t>iar</w:t>
      </w:r>
      <w:r w:rsidRPr="00955A4C">
        <w:rPr>
          <w:sz w:val="20"/>
          <w:szCs w:val="20"/>
        </w:rPr>
        <w:t xml:space="preserve"> en sus estructuras la eficiente y eficaz prestación de los servicios proporcio</w:t>
      </w:r>
      <w:r>
        <w:rPr>
          <w:sz w:val="20"/>
          <w:szCs w:val="20"/>
        </w:rPr>
        <w:t>nados a la sociedad.</w:t>
      </w:r>
    </w:p>
    <w:p w:rsidR="00374431" w:rsidRPr="00955A4C" w:rsidRDefault="00374431" w:rsidP="00F923B8">
      <w:pPr>
        <w:ind w:left="-11"/>
        <w:jc w:val="both"/>
        <w:rPr>
          <w:sz w:val="20"/>
          <w:szCs w:val="20"/>
        </w:rPr>
      </w:pPr>
    </w:p>
    <w:p w:rsidR="00374431" w:rsidRPr="004C5AB3" w:rsidRDefault="00374431" w:rsidP="00F923B8">
      <w:pPr>
        <w:jc w:val="both"/>
        <w:rPr>
          <w:color w:val="000000" w:themeColor="text1"/>
          <w:sz w:val="20"/>
          <w:szCs w:val="20"/>
        </w:rPr>
      </w:pPr>
      <w:r w:rsidRPr="004C5AB3">
        <w:rPr>
          <w:color w:val="000000" w:themeColor="text1"/>
          <w:sz w:val="20"/>
          <w:szCs w:val="20"/>
        </w:rPr>
        <w:t xml:space="preserve">El presente </w:t>
      </w:r>
      <w:r w:rsidRPr="004C5AB3">
        <w:rPr>
          <w:rFonts w:eastAsia="Calibri"/>
          <w:color w:val="000000" w:themeColor="text1"/>
          <w:sz w:val="20"/>
          <w:szCs w:val="20"/>
        </w:rPr>
        <w:t>Proyecto de Decreto de Presupuesto de Egresos del Estado de Tlaxcala para el Ejercicio Fiscal 2021</w:t>
      </w:r>
      <w:r w:rsidRPr="004C5AB3">
        <w:rPr>
          <w:color w:val="000000" w:themeColor="text1"/>
          <w:sz w:val="20"/>
          <w:szCs w:val="20"/>
        </w:rPr>
        <w:t>, busca con acciones concretas multiplicar y sumar esfuerzos para disminuir la pobreza y desigualdad, al proporcionar mejores productos y servicios públicos de salud, educación y vivienda, seguridad social, alimentación y seguridad pública, para elevar la calidad de vida de la población.</w:t>
      </w:r>
    </w:p>
    <w:p w:rsidR="00374431" w:rsidRPr="00955A4C" w:rsidRDefault="00374431" w:rsidP="00F923B8">
      <w:pPr>
        <w:jc w:val="both"/>
        <w:rPr>
          <w:rFonts w:eastAsia="Calibri"/>
          <w:color w:val="000000" w:themeColor="text1"/>
          <w:sz w:val="20"/>
          <w:szCs w:val="20"/>
        </w:rPr>
      </w:pPr>
    </w:p>
    <w:p w:rsidR="00374431" w:rsidRPr="00955A4C" w:rsidRDefault="00374431" w:rsidP="00F923B8">
      <w:pPr>
        <w:jc w:val="both"/>
        <w:rPr>
          <w:rFonts w:eastAsia="Calibri"/>
          <w:b/>
          <w:color w:val="000000" w:themeColor="text1"/>
          <w:sz w:val="20"/>
          <w:szCs w:val="20"/>
        </w:rPr>
      </w:pPr>
      <w:r w:rsidRPr="00955A4C">
        <w:rPr>
          <w:rFonts w:eastAsia="Calibri"/>
          <w:b/>
          <w:color w:val="000000" w:themeColor="text1"/>
          <w:sz w:val="20"/>
          <w:szCs w:val="20"/>
        </w:rPr>
        <w:t>ENTORNO INTERNACIONAL</w:t>
      </w:r>
    </w:p>
    <w:p w:rsidR="00374431" w:rsidRPr="00955A4C" w:rsidRDefault="00374431" w:rsidP="00F923B8">
      <w:pPr>
        <w:jc w:val="both"/>
        <w:rPr>
          <w:iCs/>
          <w:color w:val="000000" w:themeColor="text1"/>
          <w:sz w:val="20"/>
          <w:szCs w:val="20"/>
        </w:rPr>
      </w:pPr>
    </w:p>
    <w:p w:rsidR="00374431" w:rsidRDefault="00374431" w:rsidP="00F923B8">
      <w:pPr>
        <w:jc w:val="both"/>
        <w:rPr>
          <w:iCs/>
          <w:color w:val="000000" w:themeColor="text1"/>
          <w:sz w:val="20"/>
          <w:szCs w:val="20"/>
        </w:rPr>
      </w:pPr>
      <w:r w:rsidRPr="00955A4C">
        <w:rPr>
          <w:iCs/>
          <w:color w:val="000000" w:themeColor="text1"/>
          <w:sz w:val="20"/>
          <w:szCs w:val="20"/>
        </w:rPr>
        <w:t>De acuerdo con el Fondo Monetario Internacional (FMI), el crecimiento mundial</w:t>
      </w:r>
      <w:r>
        <w:rPr>
          <w:iCs/>
          <w:color w:val="000000" w:themeColor="text1"/>
          <w:sz w:val="20"/>
          <w:szCs w:val="20"/>
        </w:rPr>
        <w:t xml:space="preserve"> para 2020 está proyectado en -4.9%, lo anterior en su reporte de Perspectivas Económicas de Junio, la pandemia de COVID-19 ha tenido un impacto</w:t>
      </w:r>
      <w:r w:rsidR="00C56CC7">
        <w:rPr>
          <w:iCs/>
          <w:color w:val="000000" w:themeColor="text1"/>
          <w:sz w:val="20"/>
          <w:szCs w:val="20"/>
        </w:rPr>
        <w:t xml:space="preserve"> </w:t>
      </w:r>
      <w:r>
        <w:rPr>
          <w:iCs/>
          <w:color w:val="000000" w:themeColor="text1"/>
          <w:sz w:val="20"/>
          <w:szCs w:val="20"/>
        </w:rPr>
        <w:t>más negativo que lo previsto en el primer semestre de 2020 y la recuperación será más gradual de lo que se había pronosticado. En 2021 el crecimiento está proyectado en 5.</w:t>
      </w:r>
      <w:r w:rsidR="0091569B">
        <w:rPr>
          <w:iCs/>
          <w:color w:val="000000" w:themeColor="text1"/>
          <w:sz w:val="20"/>
          <w:szCs w:val="20"/>
        </w:rPr>
        <w:t>2</w:t>
      </w:r>
      <w:r>
        <w:rPr>
          <w:iCs/>
          <w:color w:val="000000" w:themeColor="text1"/>
          <w:sz w:val="20"/>
          <w:szCs w:val="20"/>
        </w:rPr>
        <w:t>%. Se proyecta que el co</w:t>
      </w:r>
      <w:r w:rsidR="00C56CC7">
        <w:rPr>
          <w:iCs/>
          <w:color w:val="000000" w:themeColor="text1"/>
          <w:sz w:val="20"/>
          <w:szCs w:val="20"/>
        </w:rPr>
        <w:t>nsumo se fortalezca poco a poco</w:t>
      </w:r>
      <w:r>
        <w:rPr>
          <w:iCs/>
          <w:color w:val="000000" w:themeColor="text1"/>
          <w:sz w:val="20"/>
          <w:szCs w:val="20"/>
        </w:rPr>
        <w:t xml:space="preserve">, sin embargo estos pronósticos están teñidos de incertidumbre, como por ejemplo: </w:t>
      </w:r>
    </w:p>
    <w:p w:rsidR="00374431" w:rsidRDefault="00374431" w:rsidP="00F923B8">
      <w:pPr>
        <w:pStyle w:val="Prrafodelista"/>
        <w:numPr>
          <w:ilvl w:val="0"/>
          <w:numId w:val="37"/>
        </w:numPr>
        <w:jc w:val="both"/>
        <w:rPr>
          <w:iCs/>
          <w:color w:val="000000" w:themeColor="text1"/>
          <w:sz w:val="20"/>
          <w:szCs w:val="20"/>
        </w:rPr>
      </w:pPr>
      <w:r>
        <w:rPr>
          <w:iCs/>
          <w:color w:val="000000" w:themeColor="text1"/>
          <w:sz w:val="20"/>
          <w:szCs w:val="20"/>
        </w:rPr>
        <w:t>La duración de la pandemia y los confinamientos necesarios</w:t>
      </w:r>
      <w:r w:rsidR="00C05CE1">
        <w:rPr>
          <w:iCs/>
          <w:color w:val="000000" w:themeColor="text1"/>
          <w:sz w:val="20"/>
          <w:szCs w:val="20"/>
        </w:rPr>
        <w:t>.</w:t>
      </w:r>
    </w:p>
    <w:p w:rsidR="00374431" w:rsidRDefault="00374431" w:rsidP="00F923B8">
      <w:pPr>
        <w:pStyle w:val="Prrafodelista"/>
        <w:numPr>
          <w:ilvl w:val="0"/>
          <w:numId w:val="37"/>
        </w:numPr>
        <w:jc w:val="both"/>
        <w:rPr>
          <w:iCs/>
          <w:color w:val="000000" w:themeColor="text1"/>
          <w:sz w:val="20"/>
          <w:szCs w:val="20"/>
        </w:rPr>
      </w:pPr>
      <w:r>
        <w:rPr>
          <w:iCs/>
          <w:color w:val="000000" w:themeColor="text1"/>
          <w:sz w:val="20"/>
          <w:szCs w:val="20"/>
        </w:rPr>
        <w:t>El distanciamiento social voluntario, que afectará al gasto</w:t>
      </w:r>
      <w:r w:rsidR="00C05CE1">
        <w:rPr>
          <w:iCs/>
          <w:color w:val="000000" w:themeColor="text1"/>
          <w:sz w:val="20"/>
          <w:szCs w:val="20"/>
        </w:rPr>
        <w:t>.</w:t>
      </w:r>
    </w:p>
    <w:p w:rsidR="00374431" w:rsidRDefault="00374431" w:rsidP="00F923B8">
      <w:pPr>
        <w:pStyle w:val="Prrafodelista"/>
        <w:numPr>
          <w:ilvl w:val="0"/>
          <w:numId w:val="37"/>
        </w:numPr>
        <w:jc w:val="both"/>
        <w:rPr>
          <w:iCs/>
          <w:color w:val="000000" w:themeColor="text1"/>
          <w:sz w:val="20"/>
          <w:szCs w:val="20"/>
        </w:rPr>
      </w:pPr>
      <w:r>
        <w:rPr>
          <w:iCs/>
          <w:color w:val="000000" w:themeColor="text1"/>
          <w:sz w:val="20"/>
          <w:szCs w:val="20"/>
        </w:rPr>
        <w:t>La capacidad de los trabajadores desplazados para obtener empleo en sectores posiblemente diferentes.</w:t>
      </w:r>
    </w:p>
    <w:p w:rsidR="00374431" w:rsidRDefault="00374431" w:rsidP="00F923B8">
      <w:pPr>
        <w:pStyle w:val="Prrafodelista"/>
        <w:numPr>
          <w:ilvl w:val="0"/>
          <w:numId w:val="37"/>
        </w:numPr>
        <w:jc w:val="both"/>
        <w:rPr>
          <w:iCs/>
          <w:color w:val="000000" w:themeColor="text1"/>
          <w:sz w:val="20"/>
          <w:szCs w:val="20"/>
        </w:rPr>
      </w:pPr>
      <w:r>
        <w:rPr>
          <w:iCs/>
          <w:color w:val="000000" w:themeColor="text1"/>
          <w:sz w:val="20"/>
          <w:szCs w:val="20"/>
        </w:rPr>
        <w:t>La cicatrización causada por los cierres de empresas y la salida de trabajadores de la fuerza</w:t>
      </w:r>
      <w:r w:rsidR="00C05CE1">
        <w:rPr>
          <w:iCs/>
          <w:color w:val="000000" w:themeColor="text1"/>
          <w:sz w:val="20"/>
          <w:szCs w:val="20"/>
        </w:rPr>
        <w:t>.</w:t>
      </w:r>
      <w:r>
        <w:rPr>
          <w:iCs/>
          <w:color w:val="000000" w:themeColor="text1"/>
          <w:sz w:val="20"/>
          <w:szCs w:val="20"/>
        </w:rPr>
        <w:t xml:space="preserve"> laboral, que podrían dificultar la recuperación de la actividad una vez superada la pandemia</w:t>
      </w:r>
      <w:r w:rsidR="00C05CE1">
        <w:rPr>
          <w:iCs/>
          <w:color w:val="000000" w:themeColor="text1"/>
          <w:sz w:val="20"/>
          <w:szCs w:val="20"/>
        </w:rPr>
        <w:t>.</w:t>
      </w:r>
    </w:p>
    <w:p w:rsidR="00374431" w:rsidRDefault="00374431" w:rsidP="00F923B8">
      <w:pPr>
        <w:pStyle w:val="Prrafodelista"/>
        <w:numPr>
          <w:ilvl w:val="0"/>
          <w:numId w:val="37"/>
        </w:numPr>
        <w:jc w:val="both"/>
        <w:rPr>
          <w:iCs/>
          <w:color w:val="000000" w:themeColor="text1"/>
          <w:sz w:val="20"/>
          <w:szCs w:val="20"/>
        </w:rPr>
      </w:pPr>
      <w:r>
        <w:rPr>
          <w:iCs/>
          <w:color w:val="000000" w:themeColor="text1"/>
          <w:sz w:val="20"/>
          <w:szCs w:val="20"/>
        </w:rPr>
        <w:t>El impacto de los cambios incorporados a la seguridad en los lugares de trabajo</w:t>
      </w:r>
      <w:r w:rsidR="00C05CE1">
        <w:rPr>
          <w:iCs/>
          <w:color w:val="000000" w:themeColor="text1"/>
          <w:sz w:val="20"/>
          <w:szCs w:val="20"/>
        </w:rPr>
        <w:t>.</w:t>
      </w:r>
    </w:p>
    <w:p w:rsidR="00C05CE1" w:rsidRDefault="00C05CE1" w:rsidP="00F923B8">
      <w:pPr>
        <w:jc w:val="both"/>
        <w:rPr>
          <w:iCs/>
          <w:color w:val="000000" w:themeColor="text1"/>
          <w:sz w:val="20"/>
          <w:szCs w:val="20"/>
        </w:rPr>
      </w:pPr>
    </w:p>
    <w:p w:rsidR="00374431" w:rsidRDefault="00374431" w:rsidP="00F923B8">
      <w:pPr>
        <w:jc w:val="both"/>
        <w:rPr>
          <w:iCs/>
          <w:color w:val="000000" w:themeColor="text1"/>
          <w:sz w:val="20"/>
          <w:szCs w:val="20"/>
        </w:rPr>
      </w:pPr>
      <w:r w:rsidRPr="00CE7E17">
        <w:rPr>
          <w:iCs/>
          <w:color w:val="000000" w:themeColor="text1"/>
          <w:sz w:val="20"/>
          <w:szCs w:val="20"/>
        </w:rPr>
        <w:t>Se proyecta que en 2021 la tasa de crecimiento de las economías de mercados emergentes y en desarrollo aumente a 5</w:t>
      </w:r>
      <w:r>
        <w:rPr>
          <w:iCs/>
          <w:color w:val="000000" w:themeColor="text1"/>
          <w:sz w:val="20"/>
          <w:szCs w:val="20"/>
        </w:rPr>
        <w:t>.</w:t>
      </w:r>
      <w:r w:rsidRPr="00CE7E17">
        <w:rPr>
          <w:iCs/>
          <w:color w:val="000000" w:themeColor="text1"/>
          <w:sz w:val="20"/>
          <w:szCs w:val="20"/>
        </w:rPr>
        <w:t>9%, gracias en parte al repunte que se pronostica para China (8</w:t>
      </w:r>
      <w:r>
        <w:rPr>
          <w:iCs/>
          <w:color w:val="000000" w:themeColor="text1"/>
          <w:sz w:val="20"/>
          <w:szCs w:val="20"/>
        </w:rPr>
        <w:t>.</w:t>
      </w:r>
      <w:r w:rsidRPr="00CE7E17">
        <w:rPr>
          <w:iCs/>
          <w:color w:val="000000" w:themeColor="text1"/>
          <w:sz w:val="20"/>
          <w:szCs w:val="20"/>
        </w:rPr>
        <w:t>2%). Excluyendo a China, para ese grupo de países se pr</w:t>
      </w:r>
      <w:r>
        <w:rPr>
          <w:iCs/>
          <w:color w:val="000000" w:themeColor="text1"/>
          <w:sz w:val="20"/>
          <w:szCs w:val="20"/>
        </w:rPr>
        <w:t>evén tasas de crecimiento de –5.0% en 2020 y 4.</w:t>
      </w:r>
      <w:r w:rsidRPr="00CE7E17">
        <w:rPr>
          <w:iCs/>
          <w:color w:val="000000" w:themeColor="text1"/>
          <w:sz w:val="20"/>
          <w:szCs w:val="20"/>
        </w:rPr>
        <w:t>7% en 2021, con lo cual el PIB de 2021 para este subgrupo de economías de mercados emergentes y en desarrollo se situaría apenas por debajo del nivel registrado en 2019.</w:t>
      </w:r>
    </w:p>
    <w:p w:rsidR="00374431" w:rsidRDefault="00374431" w:rsidP="00F923B8">
      <w:pPr>
        <w:jc w:val="both"/>
        <w:rPr>
          <w:iCs/>
          <w:color w:val="000000" w:themeColor="text1"/>
          <w:sz w:val="20"/>
          <w:szCs w:val="20"/>
        </w:rPr>
      </w:pPr>
    </w:p>
    <w:p w:rsidR="00374431" w:rsidRDefault="00374431" w:rsidP="00F923B8">
      <w:pPr>
        <w:jc w:val="both"/>
        <w:rPr>
          <w:iCs/>
          <w:color w:val="000000" w:themeColor="text1"/>
          <w:sz w:val="20"/>
          <w:szCs w:val="20"/>
        </w:rPr>
      </w:pPr>
      <w:r>
        <w:rPr>
          <w:iCs/>
          <w:color w:val="000000" w:themeColor="text1"/>
          <w:sz w:val="20"/>
          <w:szCs w:val="20"/>
        </w:rPr>
        <w:t>La incertidumbre fundamental acerca de la evolución de la pandemia es un importante factor determinante de las perspectivas económicas, y hace difícil la caracterización de la balanza de riesgos. Los ensayos de la vacuna también han avanzado a gran velocidad, el desarrollo de una vacuna segura y eficaz daría un impulso a la actitud y podría mejorar los resultados de crecimiento en 2021, incluso si el ritmo de producción de la vacuna no se acelera lo suficiente como pa</w:t>
      </w:r>
      <w:r w:rsidR="00FB42D9">
        <w:rPr>
          <w:iCs/>
          <w:color w:val="000000" w:themeColor="text1"/>
          <w:sz w:val="20"/>
          <w:szCs w:val="20"/>
        </w:rPr>
        <w:t>ra lograr la inmunidad de grupo</w:t>
      </w:r>
      <w:r>
        <w:rPr>
          <w:iCs/>
          <w:color w:val="000000" w:themeColor="text1"/>
          <w:sz w:val="20"/>
          <w:szCs w:val="20"/>
        </w:rPr>
        <w:t xml:space="preserve"> para fines de</w:t>
      </w:r>
      <w:r w:rsidR="00FB42D9">
        <w:rPr>
          <w:iCs/>
          <w:color w:val="000000" w:themeColor="text1"/>
          <w:sz w:val="20"/>
          <w:szCs w:val="20"/>
        </w:rPr>
        <w:t>l año</w:t>
      </w:r>
      <w:r>
        <w:rPr>
          <w:iCs/>
          <w:color w:val="000000" w:themeColor="text1"/>
          <w:sz w:val="20"/>
          <w:szCs w:val="20"/>
        </w:rPr>
        <w:t xml:space="preserve"> 2021. </w:t>
      </w:r>
    </w:p>
    <w:p w:rsidR="00374431" w:rsidRDefault="00374431" w:rsidP="00F923B8">
      <w:pPr>
        <w:jc w:val="both"/>
        <w:rPr>
          <w:iCs/>
          <w:color w:val="000000" w:themeColor="text1"/>
          <w:sz w:val="20"/>
          <w:szCs w:val="20"/>
        </w:rPr>
      </w:pPr>
    </w:p>
    <w:p w:rsidR="00374431" w:rsidRDefault="00374431" w:rsidP="00F923B8">
      <w:pPr>
        <w:jc w:val="both"/>
        <w:rPr>
          <w:iCs/>
          <w:color w:val="000000" w:themeColor="text1"/>
          <w:sz w:val="20"/>
          <w:szCs w:val="20"/>
        </w:rPr>
      </w:pPr>
      <w:r>
        <w:rPr>
          <w:iCs/>
          <w:color w:val="000000" w:themeColor="text1"/>
          <w:sz w:val="20"/>
          <w:szCs w:val="20"/>
        </w:rPr>
        <w:t>El desconocimiento sobre la duración de la pandemia y los efectos latentes sobre la economía global, aumentaron la aversión al riesgo ocasiona</w:t>
      </w:r>
      <w:r w:rsidR="00C05CE1">
        <w:rPr>
          <w:iCs/>
          <w:color w:val="000000" w:themeColor="text1"/>
          <w:sz w:val="20"/>
          <w:szCs w:val="20"/>
        </w:rPr>
        <w:t>n</w:t>
      </w:r>
      <w:r>
        <w:rPr>
          <w:iCs/>
          <w:color w:val="000000" w:themeColor="text1"/>
          <w:sz w:val="20"/>
          <w:szCs w:val="20"/>
        </w:rPr>
        <w:t xml:space="preserve">do una salida significativa de capital de los mercados financieros de dichas economías, depreciaciones de sus monedas, incremento en las primas de riesgo </w:t>
      </w:r>
      <w:r>
        <w:rPr>
          <w:iCs/>
          <w:color w:val="000000" w:themeColor="text1"/>
          <w:sz w:val="20"/>
          <w:szCs w:val="20"/>
        </w:rPr>
        <w:lastRenderedPageBreak/>
        <w:t>y deterioro de los volúmenes de operación de los mercados bursátiles. Por su parte la expectativa, de una pronunciada reducción en la demanda global trajo consigo una rápida disminución del precio del petróleo.</w:t>
      </w:r>
    </w:p>
    <w:p w:rsidR="00374431" w:rsidRDefault="00374431" w:rsidP="00F923B8">
      <w:pPr>
        <w:jc w:val="both"/>
        <w:rPr>
          <w:iCs/>
          <w:color w:val="000000" w:themeColor="text1"/>
          <w:sz w:val="20"/>
          <w:szCs w:val="20"/>
        </w:rPr>
      </w:pPr>
    </w:p>
    <w:p w:rsidR="00374431" w:rsidRDefault="00FB42D9" w:rsidP="00F923B8">
      <w:pPr>
        <w:jc w:val="both"/>
        <w:rPr>
          <w:iCs/>
          <w:color w:val="000000" w:themeColor="text1"/>
          <w:sz w:val="20"/>
          <w:szCs w:val="20"/>
        </w:rPr>
      </w:pPr>
      <w:r>
        <w:rPr>
          <w:iCs/>
          <w:color w:val="000000" w:themeColor="text1"/>
          <w:sz w:val="20"/>
          <w:szCs w:val="20"/>
        </w:rPr>
        <w:t>Independientemente</w:t>
      </w:r>
      <w:r w:rsidR="00374431" w:rsidRPr="00487A58">
        <w:rPr>
          <w:iCs/>
          <w:color w:val="000000" w:themeColor="text1"/>
          <w:sz w:val="20"/>
          <w:szCs w:val="20"/>
        </w:rPr>
        <w:t xml:space="preserve"> de los riesgos a la baja relacionados con la pandemia, el recrudecimiento de las tensiones entre Estados Unidos y China en múltiples frentes, las deterioradas relaciones entre los productores de petróleo de la coalición de la Organización de Países Productores de Petróleo (OPEP)+ y el descontento social generalizado constituyen retos adicionales para la economía mundial. Además, en un contexto de inflación baja y fuerte endeudamiento (particularmente en las economías avanzadas), la debilidad prolongada de la demanda agregada podría agravar la desinflación y las dificultades de servicio de la deuda, lo cual a su vez supondría otro lastre para la actividad</w:t>
      </w:r>
      <w:r>
        <w:rPr>
          <w:iCs/>
          <w:color w:val="000000" w:themeColor="text1"/>
          <w:sz w:val="20"/>
          <w:szCs w:val="20"/>
        </w:rPr>
        <w:t xml:space="preserve"> económica</w:t>
      </w:r>
      <w:r w:rsidR="00374431" w:rsidRPr="00487A58">
        <w:rPr>
          <w:iCs/>
          <w:color w:val="000000" w:themeColor="text1"/>
          <w:sz w:val="20"/>
          <w:szCs w:val="20"/>
        </w:rPr>
        <w:t>.</w:t>
      </w:r>
    </w:p>
    <w:p w:rsidR="00374431" w:rsidRDefault="00374431" w:rsidP="00F923B8">
      <w:pPr>
        <w:jc w:val="both"/>
        <w:rPr>
          <w:iCs/>
          <w:color w:val="000000" w:themeColor="text1"/>
          <w:sz w:val="20"/>
          <w:szCs w:val="20"/>
        </w:rPr>
      </w:pPr>
    </w:p>
    <w:p w:rsidR="00374431" w:rsidRPr="00955A4C" w:rsidRDefault="00374431" w:rsidP="00F923B8">
      <w:pPr>
        <w:jc w:val="both"/>
        <w:rPr>
          <w:iCs/>
          <w:color w:val="000000" w:themeColor="text1"/>
          <w:sz w:val="20"/>
          <w:szCs w:val="20"/>
        </w:rPr>
      </w:pPr>
      <w:r>
        <w:rPr>
          <w:iCs/>
          <w:color w:val="000000" w:themeColor="text1"/>
          <w:sz w:val="20"/>
          <w:szCs w:val="20"/>
        </w:rPr>
        <w:t>A su vez la iniciativa del G-20 para suspender temporalmente los pagos del servicio de la deuda oficial de los países de bajo ingreso</w:t>
      </w:r>
      <w:r w:rsidR="00C05CE1">
        <w:rPr>
          <w:iCs/>
          <w:color w:val="000000" w:themeColor="text1"/>
          <w:sz w:val="20"/>
          <w:szCs w:val="20"/>
        </w:rPr>
        <w:t>,</w:t>
      </w:r>
      <w:r>
        <w:rPr>
          <w:iCs/>
          <w:color w:val="000000" w:themeColor="text1"/>
          <w:sz w:val="20"/>
          <w:szCs w:val="20"/>
        </w:rPr>
        <w:t xml:space="preserve"> es un importante primer paso para ayudarlos a preservar la liquidez internacional y canalizar recursos para combatir la crisis sanitaria.</w:t>
      </w:r>
    </w:p>
    <w:p w:rsidR="00374431" w:rsidRPr="00955A4C" w:rsidRDefault="00374431" w:rsidP="00F923B8">
      <w:pPr>
        <w:jc w:val="both"/>
        <w:rPr>
          <w:color w:val="000000" w:themeColor="text1"/>
          <w:sz w:val="20"/>
          <w:szCs w:val="20"/>
        </w:rPr>
      </w:pPr>
    </w:p>
    <w:p w:rsidR="00374431" w:rsidRPr="00955A4C" w:rsidRDefault="00374431" w:rsidP="00F923B8">
      <w:pPr>
        <w:jc w:val="both"/>
        <w:rPr>
          <w:rFonts w:eastAsia="Calibri"/>
          <w:b/>
          <w:color w:val="000000" w:themeColor="text1"/>
          <w:sz w:val="20"/>
          <w:szCs w:val="20"/>
        </w:rPr>
      </w:pPr>
      <w:r w:rsidRPr="00955A4C">
        <w:rPr>
          <w:rFonts w:eastAsia="Calibri"/>
          <w:b/>
          <w:color w:val="000000" w:themeColor="text1"/>
          <w:sz w:val="20"/>
          <w:szCs w:val="20"/>
        </w:rPr>
        <w:t>PANORAMA NACIONAL</w:t>
      </w:r>
    </w:p>
    <w:p w:rsidR="00374431" w:rsidRPr="00955A4C" w:rsidRDefault="00374431" w:rsidP="00F923B8">
      <w:pPr>
        <w:jc w:val="both"/>
        <w:rPr>
          <w:color w:val="000000" w:themeColor="text1"/>
          <w:sz w:val="20"/>
          <w:szCs w:val="20"/>
        </w:rPr>
      </w:pPr>
    </w:p>
    <w:p w:rsidR="00374431" w:rsidRDefault="00374431" w:rsidP="00F923B8">
      <w:pPr>
        <w:jc w:val="both"/>
        <w:rPr>
          <w:color w:val="000000" w:themeColor="text1"/>
          <w:sz w:val="20"/>
          <w:szCs w:val="20"/>
        </w:rPr>
      </w:pPr>
      <w:r>
        <w:rPr>
          <w:color w:val="000000" w:themeColor="text1"/>
          <w:sz w:val="20"/>
          <w:szCs w:val="20"/>
        </w:rPr>
        <w:t xml:space="preserve">Durante 2021 la trayectoria continuará marcando el ritmo de la reapertura y delineando la ejecución de la política económica. El Gobierno Federal en apoyo a la situación que se vive hoy en día derivado de la pandemia planteo un aumento real respecto al 2020 en </w:t>
      </w:r>
      <w:r w:rsidR="00FB42D9">
        <w:rPr>
          <w:color w:val="000000" w:themeColor="text1"/>
          <w:sz w:val="20"/>
          <w:szCs w:val="20"/>
        </w:rPr>
        <w:t>materia de s</w:t>
      </w:r>
      <w:r>
        <w:rPr>
          <w:color w:val="000000" w:themeColor="text1"/>
          <w:sz w:val="20"/>
          <w:szCs w:val="20"/>
        </w:rPr>
        <w:t>alud, mantendrá las becas que han ayudado alrededor de 11.7 millones de niños y jóvenes de todos los niveles escolares, así como robustecer los programas para el Bienestar de las Personas Adultas Mayores y de las Personas con Discapacidad; se plantea un gasto de inversión pública superior en 5.3% real respe</w:t>
      </w:r>
      <w:r w:rsidR="0018103D">
        <w:rPr>
          <w:color w:val="000000" w:themeColor="text1"/>
          <w:sz w:val="20"/>
          <w:szCs w:val="20"/>
        </w:rPr>
        <w:t>c</w:t>
      </w:r>
      <w:r>
        <w:rPr>
          <w:color w:val="000000" w:themeColor="text1"/>
          <w:sz w:val="20"/>
          <w:szCs w:val="20"/>
        </w:rPr>
        <w:t>to al Presupuesto de Egresos 2020 (PEF), a fin de apoyar el rápido restablecimiento de la economía en el corto plazo</w:t>
      </w:r>
      <w:r w:rsidR="00FB42D9">
        <w:rPr>
          <w:color w:val="000000" w:themeColor="text1"/>
          <w:sz w:val="20"/>
          <w:szCs w:val="20"/>
        </w:rPr>
        <w:t xml:space="preserve">, así como mejorar </w:t>
      </w:r>
      <w:r>
        <w:rPr>
          <w:color w:val="000000" w:themeColor="text1"/>
          <w:sz w:val="20"/>
          <w:szCs w:val="20"/>
        </w:rPr>
        <w:t>la conectividad interna</w:t>
      </w:r>
      <w:r w:rsidR="00FB42D9">
        <w:rPr>
          <w:color w:val="000000" w:themeColor="text1"/>
          <w:sz w:val="20"/>
          <w:szCs w:val="20"/>
        </w:rPr>
        <w:t xml:space="preserve"> y externa de</w:t>
      </w:r>
      <w:r>
        <w:rPr>
          <w:color w:val="000000" w:themeColor="text1"/>
          <w:sz w:val="20"/>
          <w:szCs w:val="20"/>
        </w:rPr>
        <w:t xml:space="preserve"> México.</w:t>
      </w:r>
    </w:p>
    <w:p w:rsidR="00374431" w:rsidRDefault="00374431" w:rsidP="00F923B8">
      <w:pPr>
        <w:jc w:val="both"/>
        <w:rPr>
          <w:color w:val="000000" w:themeColor="text1"/>
          <w:sz w:val="20"/>
          <w:szCs w:val="20"/>
        </w:rPr>
      </w:pPr>
    </w:p>
    <w:p w:rsidR="00374431" w:rsidRDefault="00374431" w:rsidP="00F923B8">
      <w:pPr>
        <w:jc w:val="both"/>
        <w:rPr>
          <w:color w:val="000000" w:themeColor="text1"/>
          <w:sz w:val="20"/>
          <w:szCs w:val="20"/>
        </w:rPr>
      </w:pPr>
      <w:r>
        <w:rPr>
          <w:color w:val="000000" w:themeColor="text1"/>
          <w:sz w:val="20"/>
          <w:szCs w:val="20"/>
        </w:rPr>
        <w:t>En México e</w:t>
      </w:r>
      <w:r w:rsidRPr="008C091F">
        <w:rPr>
          <w:color w:val="000000" w:themeColor="text1"/>
          <w:sz w:val="20"/>
          <w:szCs w:val="20"/>
        </w:rPr>
        <w:t xml:space="preserve">l entorno macroeconómico fue desfavorable durante el segundo trimestre, no obstante, los saldos obtenidos en el balance público en sus diferentes integraciones, si bien no resultaron conforme a lo estimado, tampoco reflejan la gravedad de la situación económica y social que prevalecía. El Balance Público (sin inversión de alto impacto) y el Balance Primario Presupuestario registraron superávits de 28 mil 762.8 mdp y de 55 mil 635.6 mdp respectivamente; es de señalar que el superávit sin inversión superó la cifra esperada para el </w:t>
      </w:r>
      <w:r w:rsidR="00AD0365">
        <w:rPr>
          <w:color w:val="000000" w:themeColor="text1"/>
          <w:sz w:val="20"/>
          <w:szCs w:val="20"/>
        </w:rPr>
        <w:t>período</w:t>
      </w:r>
      <w:r w:rsidRPr="008C091F">
        <w:rPr>
          <w:color w:val="000000" w:themeColor="text1"/>
          <w:sz w:val="20"/>
          <w:szCs w:val="20"/>
        </w:rPr>
        <w:t>, no siendo así para el superávit primario presupuestario, que se ubicó por debajo de lo programado. El déficit presupuestario fue equivalente a 1.3% del PIB. En un entorno complejo, los ingresos presupuestarios resultaron inferiores tanto a los esperados para el período (168,966.4 mdp menos) como si se comparan con los recaudados en el mismo per</w:t>
      </w:r>
      <w:r w:rsidR="00AD0365">
        <w:rPr>
          <w:color w:val="000000" w:themeColor="text1"/>
          <w:sz w:val="20"/>
          <w:szCs w:val="20"/>
        </w:rPr>
        <w:t>í</w:t>
      </w:r>
      <w:r w:rsidRPr="008C091F">
        <w:rPr>
          <w:color w:val="000000" w:themeColor="text1"/>
          <w:sz w:val="20"/>
          <w:szCs w:val="20"/>
        </w:rPr>
        <w:t>odo de 2019 (-3.7% real). Los ingresos petroleros se ubicaron en 249 mil 795 mdp, 208 mil 811 mdp menos que lo programado, lo que se debe, principalmente, a los efectos adversos derivados de las restricciones de movilidad y la incertidumbre sobre la velocidad de recuperación.</w:t>
      </w:r>
    </w:p>
    <w:p w:rsidR="00AD0365" w:rsidRDefault="00AD0365" w:rsidP="00F923B8">
      <w:pPr>
        <w:jc w:val="both"/>
        <w:rPr>
          <w:color w:val="000000" w:themeColor="text1"/>
          <w:sz w:val="20"/>
          <w:szCs w:val="20"/>
        </w:rPr>
      </w:pPr>
    </w:p>
    <w:p w:rsidR="00374431" w:rsidRDefault="00374431" w:rsidP="00F923B8">
      <w:pPr>
        <w:jc w:val="both"/>
        <w:rPr>
          <w:color w:val="000000" w:themeColor="text1"/>
          <w:sz w:val="20"/>
          <w:szCs w:val="20"/>
        </w:rPr>
      </w:pPr>
      <w:r w:rsidRPr="008D1788">
        <w:rPr>
          <w:color w:val="000000" w:themeColor="text1"/>
          <w:sz w:val="20"/>
          <w:szCs w:val="20"/>
        </w:rPr>
        <w:t>Los ingresos tributarios por su parte totalizaron 1 billón 748 mil 786 mdp, monto que no refleja el complejo entorno económico que se atraviesa. Esta recaudación se explica por los esfuerzos de la autoridad hacendaria por mejorar el cumplimiento de los contribuyentes. Los ingresos no tributarios fueron superiores a lo programado en 109 mil 49 mdp situación que se asocia con el uso de activos financieros como política para evitar endeudamiento adicional y desequilibrios macroeconómicos durante un per</w:t>
      </w:r>
      <w:r w:rsidR="00AD0365">
        <w:rPr>
          <w:color w:val="000000" w:themeColor="text1"/>
          <w:sz w:val="20"/>
          <w:szCs w:val="20"/>
        </w:rPr>
        <w:t>í</w:t>
      </w:r>
      <w:r w:rsidRPr="008D1788">
        <w:rPr>
          <w:color w:val="000000" w:themeColor="text1"/>
          <w:sz w:val="20"/>
          <w:szCs w:val="20"/>
        </w:rPr>
        <w:t>odo incierto a nivel global en materia económica y financiera.</w:t>
      </w:r>
    </w:p>
    <w:p w:rsidR="00374431" w:rsidRDefault="00374431" w:rsidP="00F923B8">
      <w:pPr>
        <w:jc w:val="both"/>
        <w:rPr>
          <w:color w:val="000000" w:themeColor="text1"/>
          <w:sz w:val="20"/>
          <w:szCs w:val="20"/>
        </w:rPr>
      </w:pPr>
    </w:p>
    <w:p w:rsidR="00374431" w:rsidRDefault="00374431" w:rsidP="00F923B8">
      <w:pPr>
        <w:jc w:val="both"/>
        <w:rPr>
          <w:color w:val="000000" w:themeColor="text1"/>
          <w:sz w:val="20"/>
          <w:szCs w:val="20"/>
        </w:rPr>
      </w:pPr>
      <w:r w:rsidRPr="008D1788">
        <w:rPr>
          <w:color w:val="000000" w:themeColor="text1"/>
          <w:sz w:val="20"/>
          <w:szCs w:val="20"/>
        </w:rPr>
        <w:lastRenderedPageBreak/>
        <w:t>Sin embargo, para compensar en parte la disminución de los ingresos, el Gobierno Federal hará uso de los recursos del Fondo de Estabilización de los Ingresos Presupuestarios (FEIP), de acuerdo con la normatividad aplicable.</w:t>
      </w:r>
    </w:p>
    <w:p w:rsidR="00374431" w:rsidRDefault="00374431" w:rsidP="00F923B8">
      <w:pPr>
        <w:jc w:val="both"/>
        <w:rPr>
          <w:color w:val="000000" w:themeColor="text1"/>
          <w:sz w:val="20"/>
          <w:szCs w:val="20"/>
        </w:rPr>
      </w:pPr>
    </w:p>
    <w:p w:rsidR="00374431" w:rsidRPr="00955A4C" w:rsidRDefault="00374431" w:rsidP="00F923B8">
      <w:pPr>
        <w:jc w:val="both"/>
        <w:rPr>
          <w:rFonts w:eastAsia="Calibri"/>
          <w:b/>
          <w:i/>
          <w:color w:val="000000" w:themeColor="text1"/>
          <w:sz w:val="20"/>
          <w:szCs w:val="20"/>
        </w:rPr>
      </w:pPr>
      <w:r w:rsidRPr="008C2D2C">
        <w:rPr>
          <w:color w:val="000000" w:themeColor="text1"/>
          <w:sz w:val="20"/>
          <w:szCs w:val="20"/>
        </w:rPr>
        <w:t>Por otro lado, la evolución del gasto entre enero y junio revela un manejo precautorio de las erogaciones públicas frente a la baja de los ingresos. Si bien, la SHCP acota que su aplicación al final del per</w:t>
      </w:r>
      <w:r w:rsidR="00AD0365">
        <w:rPr>
          <w:color w:val="000000" w:themeColor="text1"/>
          <w:sz w:val="20"/>
          <w:szCs w:val="20"/>
        </w:rPr>
        <w:t>í</w:t>
      </w:r>
      <w:r w:rsidRPr="008C2D2C">
        <w:rPr>
          <w:color w:val="000000" w:themeColor="text1"/>
          <w:sz w:val="20"/>
          <w:szCs w:val="20"/>
        </w:rPr>
        <w:t>odo refleja las acciones llevadas a cabo para enfrentar la emergencia sanitaria y proteger a la población, en especial a la población en situación de vulnerabilidad, agrega que, en lo que resta del año, se buscará mejorar la eficiencia recaudatoria y generar ahorros presupuestarios, especialmente en el gasto corriente, para financiar los programas prioritarios del Gobierno Federal, así como para atender las eventualidades de la emergencia de salud y económicas que se presenten, como resultado del brote epidemiológico.</w:t>
      </w:r>
    </w:p>
    <w:p w:rsidR="00374431" w:rsidRPr="00955A4C" w:rsidRDefault="00374431" w:rsidP="00F923B8">
      <w:pPr>
        <w:jc w:val="both"/>
        <w:rPr>
          <w:rFonts w:eastAsia="Calibri"/>
          <w:b/>
          <w:color w:val="000000" w:themeColor="text1"/>
          <w:sz w:val="20"/>
          <w:szCs w:val="20"/>
        </w:rPr>
      </w:pPr>
    </w:p>
    <w:p w:rsidR="00374431" w:rsidRPr="00955A4C" w:rsidRDefault="00374431" w:rsidP="00F923B8">
      <w:pPr>
        <w:jc w:val="both"/>
        <w:rPr>
          <w:rFonts w:eastAsia="Calibri"/>
          <w:b/>
          <w:color w:val="000000" w:themeColor="text1"/>
          <w:sz w:val="20"/>
          <w:szCs w:val="20"/>
        </w:rPr>
      </w:pPr>
      <w:r>
        <w:rPr>
          <w:rFonts w:eastAsia="Calibri"/>
          <w:b/>
          <w:color w:val="000000" w:themeColor="text1"/>
          <w:sz w:val="20"/>
          <w:szCs w:val="20"/>
        </w:rPr>
        <w:t>DISCIPLINA FINANCIERA</w:t>
      </w:r>
    </w:p>
    <w:p w:rsidR="00374431" w:rsidRPr="00955A4C" w:rsidRDefault="00374431" w:rsidP="00F923B8">
      <w:pPr>
        <w:jc w:val="both"/>
        <w:rPr>
          <w:rFonts w:eastAsia="Calibri"/>
          <w:b/>
          <w:color w:val="000000" w:themeColor="text1"/>
          <w:sz w:val="20"/>
          <w:szCs w:val="20"/>
        </w:rPr>
      </w:pPr>
    </w:p>
    <w:p w:rsidR="00374431" w:rsidRPr="00955A4C" w:rsidRDefault="00374431" w:rsidP="00F923B8">
      <w:pPr>
        <w:jc w:val="both"/>
        <w:rPr>
          <w:rFonts w:eastAsia="Calibri"/>
          <w:color w:val="000000" w:themeColor="text1"/>
          <w:sz w:val="20"/>
          <w:szCs w:val="20"/>
        </w:rPr>
      </w:pPr>
      <w:r w:rsidRPr="00955A4C">
        <w:rPr>
          <w:rFonts w:eastAsia="Calibri"/>
          <w:color w:val="000000" w:themeColor="text1"/>
          <w:sz w:val="20"/>
          <w:szCs w:val="20"/>
        </w:rPr>
        <w:t>El objetivo de la Ley de Disciplina Financiera de las Entidades Federativas y los Municipios, es promover finanzas públicas locales sostenibles, a través de reglas de disciplina financiera, el uso responsable de la deuda pública, así como el fortalecimiento de la transparencia y rendición de cuentas, entre otras medidas.</w:t>
      </w:r>
    </w:p>
    <w:p w:rsidR="00374431" w:rsidRPr="00955A4C" w:rsidRDefault="00374431" w:rsidP="00F923B8">
      <w:pPr>
        <w:jc w:val="both"/>
        <w:rPr>
          <w:rFonts w:eastAsia="Calibri"/>
          <w:color w:val="000000" w:themeColor="text1"/>
          <w:sz w:val="20"/>
          <w:szCs w:val="20"/>
        </w:rPr>
      </w:pPr>
    </w:p>
    <w:p w:rsidR="00374431" w:rsidRPr="00955A4C" w:rsidRDefault="00374431" w:rsidP="00F923B8">
      <w:pPr>
        <w:jc w:val="both"/>
        <w:rPr>
          <w:rFonts w:eastAsia="Calibri"/>
          <w:color w:val="000000" w:themeColor="text1"/>
          <w:sz w:val="20"/>
          <w:szCs w:val="20"/>
        </w:rPr>
      </w:pPr>
      <w:r w:rsidRPr="00955A4C">
        <w:rPr>
          <w:rFonts w:eastAsia="Calibri"/>
          <w:color w:val="000000" w:themeColor="text1"/>
          <w:sz w:val="20"/>
          <w:szCs w:val="20"/>
        </w:rPr>
        <w:t xml:space="preserve">El </w:t>
      </w:r>
      <w:r w:rsidRPr="00096094">
        <w:rPr>
          <w:rFonts w:eastAsia="Calibri"/>
          <w:sz w:val="20"/>
          <w:szCs w:val="20"/>
        </w:rPr>
        <w:t>Proyecto de Decreto de Presupuesto de Egresos del Estado de Tlaxcala para el Ejercicio Fiscal 202</w:t>
      </w:r>
      <w:r>
        <w:rPr>
          <w:rFonts w:eastAsia="Calibri"/>
          <w:sz w:val="20"/>
          <w:szCs w:val="20"/>
        </w:rPr>
        <w:t>1</w:t>
      </w:r>
      <w:r w:rsidRPr="00096094">
        <w:rPr>
          <w:rFonts w:eastAsia="Calibri"/>
          <w:sz w:val="20"/>
          <w:szCs w:val="20"/>
        </w:rPr>
        <w:t xml:space="preserve"> </w:t>
      </w:r>
      <w:r w:rsidRPr="00955A4C">
        <w:rPr>
          <w:rFonts w:eastAsia="Calibri"/>
          <w:color w:val="000000" w:themeColor="text1"/>
          <w:sz w:val="20"/>
          <w:szCs w:val="20"/>
        </w:rPr>
        <w:t>contiene en su estructura las diversas disposiciones establecidas en dicha Ley de Disciplina Financiera de las Entidades Federativas y los Municipios.</w:t>
      </w:r>
    </w:p>
    <w:p w:rsidR="00374431" w:rsidRPr="00955A4C" w:rsidRDefault="00374431" w:rsidP="00F923B8">
      <w:pPr>
        <w:jc w:val="both"/>
        <w:rPr>
          <w:rFonts w:eastAsia="Calibri"/>
          <w:color w:val="000000" w:themeColor="text1"/>
          <w:sz w:val="20"/>
          <w:szCs w:val="20"/>
        </w:rPr>
      </w:pPr>
    </w:p>
    <w:p w:rsidR="00374431" w:rsidRPr="00955A4C" w:rsidRDefault="00374431" w:rsidP="00F923B8">
      <w:pPr>
        <w:jc w:val="both"/>
        <w:rPr>
          <w:rFonts w:eastAsia="Calibri"/>
          <w:color w:val="000000" w:themeColor="text1"/>
          <w:sz w:val="20"/>
          <w:szCs w:val="20"/>
        </w:rPr>
      </w:pPr>
      <w:r w:rsidRPr="00955A4C">
        <w:rPr>
          <w:rFonts w:eastAsia="Calibri"/>
          <w:color w:val="000000" w:themeColor="text1"/>
          <w:sz w:val="20"/>
          <w:szCs w:val="20"/>
        </w:rPr>
        <w:t>En prim</w:t>
      </w:r>
      <w:r>
        <w:rPr>
          <w:rFonts w:eastAsia="Calibri"/>
          <w:color w:val="000000" w:themeColor="text1"/>
          <w:sz w:val="20"/>
          <w:szCs w:val="20"/>
        </w:rPr>
        <w:t>er lugar, tiene sustento en el P</w:t>
      </w:r>
      <w:r w:rsidRPr="00955A4C">
        <w:rPr>
          <w:rFonts w:eastAsia="Calibri"/>
          <w:color w:val="000000" w:themeColor="text1"/>
          <w:sz w:val="20"/>
          <w:szCs w:val="20"/>
        </w:rPr>
        <w:t xml:space="preserve">lan </w:t>
      </w:r>
      <w:r>
        <w:rPr>
          <w:rFonts w:eastAsia="Calibri"/>
          <w:color w:val="000000" w:themeColor="text1"/>
          <w:sz w:val="20"/>
          <w:szCs w:val="20"/>
        </w:rPr>
        <w:t>N</w:t>
      </w:r>
      <w:r w:rsidRPr="00955A4C">
        <w:rPr>
          <w:rFonts w:eastAsia="Calibri"/>
          <w:color w:val="000000" w:themeColor="text1"/>
          <w:sz w:val="20"/>
          <w:szCs w:val="20"/>
        </w:rPr>
        <w:t xml:space="preserve">acional de </w:t>
      </w:r>
      <w:r>
        <w:rPr>
          <w:rFonts w:eastAsia="Calibri"/>
          <w:color w:val="000000" w:themeColor="text1"/>
          <w:sz w:val="20"/>
          <w:szCs w:val="20"/>
        </w:rPr>
        <w:t>D</w:t>
      </w:r>
      <w:r w:rsidRPr="00955A4C">
        <w:rPr>
          <w:rFonts w:eastAsia="Calibri"/>
          <w:color w:val="000000" w:themeColor="text1"/>
          <w:sz w:val="20"/>
          <w:szCs w:val="20"/>
        </w:rPr>
        <w:t>esarrollo y en las políticas estatales fijando objetivos, estrategias e indicadores de desempeño cuantificables y o</w:t>
      </w:r>
      <w:r>
        <w:rPr>
          <w:rFonts w:eastAsia="Calibri"/>
          <w:color w:val="000000" w:themeColor="text1"/>
          <w:sz w:val="20"/>
          <w:szCs w:val="20"/>
        </w:rPr>
        <w:t xml:space="preserve">bservando en su elaboración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 xml:space="preserve">la Federación </w:t>
      </w:r>
      <w:r w:rsidRPr="00955A4C">
        <w:rPr>
          <w:rFonts w:eastAsia="Calibri"/>
          <w:color w:val="000000" w:themeColor="text1"/>
          <w:sz w:val="20"/>
          <w:szCs w:val="20"/>
        </w:rPr>
        <w:t>(CGPE) que presentó la SHCP para el ejercicio</w:t>
      </w:r>
      <w:r w:rsidR="00FB42D9">
        <w:rPr>
          <w:rFonts w:eastAsia="Calibri"/>
          <w:color w:val="000000" w:themeColor="text1"/>
          <w:sz w:val="20"/>
          <w:szCs w:val="20"/>
        </w:rPr>
        <w:t xml:space="preserve"> fiscal</w:t>
      </w:r>
      <w:r w:rsidRPr="00955A4C">
        <w:rPr>
          <w:rFonts w:eastAsia="Calibri"/>
          <w:color w:val="000000" w:themeColor="text1"/>
          <w:sz w:val="20"/>
          <w:szCs w:val="20"/>
        </w:rPr>
        <w:t xml:space="preserve"> 202</w:t>
      </w:r>
      <w:r>
        <w:rPr>
          <w:rFonts w:eastAsia="Calibri"/>
          <w:color w:val="000000" w:themeColor="text1"/>
          <w:sz w:val="20"/>
          <w:szCs w:val="20"/>
        </w:rPr>
        <w:t>1</w:t>
      </w:r>
      <w:r w:rsidRPr="00955A4C">
        <w:rPr>
          <w:rFonts w:eastAsia="Calibri"/>
          <w:color w:val="000000" w:themeColor="text1"/>
          <w:sz w:val="20"/>
          <w:szCs w:val="20"/>
        </w:rPr>
        <w:t>.</w:t>
      </w:r>
    </w:p>
    <w:p w:rsidR="00374431" w:rsidRPr="00955A4C" w:rsidRDefault="00374431" w:rsidP="00F923B8">
      <w:pPr>
        <w:jc w:val="both"/>
        <w:rPr>
          <w:rFonts w:eastAsia="Calibri"/>
          <w:color w:val="000000" w:themeColor="text1"/>
          <w:sz w:val="20"/>
          <w:szCs w:val="20"/>
        </w:rPr>
      </w:pPr>
    </w:p>
    <w:p w:rsidR="00374431" w:rsidRDefault="00374431" w:rsidP="00F923B8">
      <w:pPr>
        <w:jc w:val="both"/>
        <w:rPr>
          <w:rFonts w:eastAsia="Calibri"/>
          <w:color w:val="000000" w:themeColor="text1"/>
          <w:sz w:val="20"/>
          <w:szCs w:val="20"/>
        </w:rPr>
      </w:pPr>
      <w:r w:rsidRPr="00955A4C">
        <w:rPr>
          <w:rFonts w:eastAsia="Calibri"/>
          <w:color w:val="000000" w:themeColor="text1"/>
          <w:sz w:val="20"/>
          <w:szCs w:val="20"/>
        </w:rPr>
        <w:t>En concordancia con el proyecto nacional, en esta iniciativa se consideraron:</w:t>
      </w:r>
    </w:p>
    <w:p w:rsidR="00F923B8" w:rsidRPr="00955A4C" w:rsidRDefault="00F923B8" w:rsidP="00F923B8">
      <w:pPr>
        <w:jc w:val="both"/>
        <w:rPr>
          <w:rFonts w:eastAsia="Calibri"/>
          <w:color w:val="000000" w:themeColor="text1"/>
          <w:sz w:val="20"/>
          <w:szCs w:val="20"/>
        </w:rPr>
      </w:pPr>
    </w:p>
    <w:p w:rsidR="00374431" w:rsidRDefault="00374431" w:rsidP="00F923B8">
      <w:pPr>
        <w:pStyle w:val="Prrafodelista"/>
        <w:numPr>
          <w:ilvl w:val="0"/>
          <w:numId w:val="3"/>
        </w:numPr>
        <w:jc w:val="both"/>
        <w:rPr>
          <w:rFonts w:eastAsia="Calibri"/>
          <w:color w:val="000000" w:themeColor="text1"/>
          <w:sz w:val="20"/>
          <w:szCs w:val="20"/>
        </w:rPr>
      </w:pPr>
      <w:r>
        <w:rPr>
          <w:rFonts w:eastAsia="Calibri"/>
          <w:color w:val="000000" w:themeColor="text1"/>
          <w:sz w:val="20"/>
          <w:szCs w:val="20"/>
        </w:rPr>
        <w:t>Objetivos anuales, estrategias y metas.</w:t>
      </w:r>
    </w:p>
    <w:p w:rsidR="00374431" w:rsidRPr="002E0CC2" w:rsidRDefault="00374431" w:rsidP="00F923B8">
      <w:pPr>
        <w:pStyle w:val="Prrafodelista"/>
        <w:numPr>
          <w:ilvl w:val="0"/>
          <w:numId w:val="3"/>
        </w:numPr>
        <w:jc w:val="both"/>
        <w:rPr>
          <w:rFonts w:eastAsia="Calibri"/>
          <w:color w:val="000000" w:themeColor="text1"/>
          <w:sz w:val="20"/>
          <w:szCs w:val="20"/>
        </w:rPr>
      </w:pPr>
      <w:r w:rsidRPr="00955A4C">
        <w:rPr>
          <w:rFonts w:eastAsia="Calibri"/>
          <w:color w:val="000000" w:themeColor="text1"/>
          <w:sz w:val="20"/>
          <w:szCs w:val="20"/>
        </w:rPr>
        <w:t>Las proyecciones de egresos en materia presupuestal.</w:t>
      </w:r>
    </w:p>
    <w:p w:rsidR="00374431" w:rsidRPr="00955A4C" w:rsidRDefault="00374431" w:rsidP="00F923B8">
      <w:pPr>
        <w:pStyle w:val="Prrafodelista"/>
        <w:numPr>
          <w:ilvl w:val="0"/>
          <w:numId w:val="3"/>
        </w:numPr>
        <w:jc w:val="both"/>
        <w:rPr>
          <w:rFonts w:eastAsia="Calibri"/>
          <w:color w:val="000000" w:themeColor="text1"/>
          <w:sz w:val="20"/>
          <w:szCs w:val="20"/>
        </w:rPr>
      </w:pPr>
      <w:r w:rsidRPr="00955A4C">
        <w:rPr>
          <w:rFonts w:eastAsia="Calibri"/>
          <w:color w:val="000000" w:themeColor="text1"/>
          <w:sz w:val="20"/>
          <w:szCs w:val="20"/>
        </w:rPr>
        <w:t>Los riesgos para las finanzas públicas estatales.</w:t>
      </w:r>
    </w:p>
    <w:p w:rsidR="00374431" w:rsidRDefault="00374431" w:rsidP="00F923B8">
      <w:pPr>
        <w:pStyle w:val="Prrafodelista"/>
        <w:numPr>
          <w:ilvl w:val="0"/>
          <w:numId w:val="3"/>
        </w:numPr>
        <w:jc w:val="both"/>
        <w:rPr>
          <w:rFonts w:eastAsia="Calibri"/>
          <w:color w:val="000000" w:themeColor="text1"/>
          <w:sz w:val="20"/>
          <w:szCs w:val="20"/>
        </w:rPr>
      </w:pPr>
      <w:r w:rsidRPr="00955A4C">
        <w:rPr>
          <w:rFonts w:eastAsia="Calibri"/>
          <w:color w:val="000000" w:themeColor="text1"/>
          <w:sz w:val="20"/>
          <w:szCs w:val="20"/>
        </w:rPr>
        <w:t>Los resultados presupuestarios de los últimos cinco años.</w:t>
      </w:r>
    </w:p>
    <w:p w:rsidR="00374431" w:rsidRPr="002E0CC2" w:rsidRDefault="00374431" w:rsidP="00F923B8">
      <w:pPr>
        <w:pStyle w:val="Prrafodelista"/>
        <w:numPr>
          <w:ilvl w:val="0"/>
          <w:numId w:val="3"/>
        </w:numPr>
        <w:jc w:val="both"/>
        <w:rPr>
          <w:rFonts w:eastAsia="Calibri"/>
          <w:color w:val="000000" w:themeColor="text1"/>
          <w:sz w:val="20"/>
          <w:szCs w:val="20"/>
        </w:rPr>
      </w:pPr>
      <w:r w:rsidRPr="002E0CC2">
        <w:rPr>
          <w:rFonts w:eastAsia="Calibri"/>
          <w:color w:val="000000" w:themeColor="text1"/>
          <w:sz w:val="20"/>
          <w:szCs w:val="20"/>
        </w:rPr>
        <w:t>Un estudio Actuarial de Pensiones de sus trabajadores.</w:t>
      </w:r>
    </w:p>
    <w:p w:rsidR="00374431" w:rsidRPr="00955A4C" w:rsidRDefault="00374431" w:rsidP="00F923B8">
      <w:pPr>
        <w:pStyle w:val="Prrafodelista"/>
        <w:ind w:left="720"/>
        <w:jc w:val="both"/>
        <w:rPr>
          <w:rFonts w:eastAsia="Calibri"/>
          <w:color w:val="000000" w:themeColor="text1"/>
          <w:sz w:val="20"/>
          <w:szCs w:val="20"/>
        </w:rPr>
      </w:pPr>
    </w:p>
    <w:p w:rsidR="00374431" w:rsidRPr="00955A4C" w:rsidRDefault="00374431" w:rsidP="00F923B8">
      <w:pPr>
        <w:jc w:val="both"/>
        <w:rPr>
          <w:rFonts w:eastAsia="Calibri"/>
          <w:color w:val="000000" w:themeColor="text1"/>
          <w:sz w:val="20"/>
          <w:szCs w:val="20"/>
        </w:rPr>
      </w:pPr>
      <w:r>
        <w:rPr>
          <w:rFonts w:eastAsia="Calibri"/>
          <w:color w:val="000000" w:themeColor="text1"/>
          <w:sz w:val="20"/>
          <w:szCs w:val="20"/>
        </w:rPr>
        <w:t>Asimismo, en este</w:t>
      </w:r>
      <w:r w:rsidRPr="00955A4C">
        <w:rPr>
          <w:rFonts w:eastAsia="Calibri"/>
          <w:color w:val="000000" w:themeColor="text1"/>
          <w:sz w:val="20"/>
          <w:szCs w:val="20"/>
        </w:rPr>
        <w:t xml:space="preserve"> </w:t>
      </w:r>
      <w:r>
        <w:rPr>
          <w:rFonts w:eastAsia="Calibri"/>
          <w:color w:val="000000" w:themeColor="text1"/>
          <w:sz w:val="20"/>
          <w:szCs w:val="20"/>
        </w:rPr>
        <w:t xml:space="preserve">presente </w:t>
      </w:r>
      <w:r w:rsidRPr="00096094">
        <w:rPr>
          <w:rFonts w:eastAsia="Calibri"/>
          <w:sz w:val="20"/>
          <w:szCs w:val="20"/>
        </w:rPr>
        <w:t>Proyecto de Decreto de Presupuesto de Egresos del Estado de Tlaxcala para el Ejercicio Fiscal 202</w:t>
      </w:r>
      <w:r>
        <w:rPr>
          <w:rFonts w:eastAsia="Calibri"/>
          <w:sz w:val="20"/>
          <w:szCs w:val="20"/>
        </w:rPr>
        <w:t xml:space="preserve">1 </w:t>
      </w:r>
      <w:r w:rsidRPr="00955A4C">
        <w:rPr>
          <w:rFonts w:eastAsia="Calibri"/>
          <w:color w:val="000000" w:themeColor="text1"/>
          <w:sz w:val="20"/>
          <w:szCs w:val="20"/>
        </w:rPr>
        <w:t>se prevén medidas y recursos para atender diversas situaciones que pudieran afectar las finanzas públicas, destacando las siguientes:</w:t>
      </w:r>
    </w:p>
    <w:p w:rsidR="00374431" w:rsidRPr="00955A4C" w:rsidRDefault="00374431" w:rsidP="00F923B8">
      <w:pPr>
        <w:jc w:val="both"/>
        <w:rPr>
          <w:rFonts w:eastAsia="Calibri"/>
          <w:color w:val="000000" w:themeColor="text1"/>
          <w:sz w:val="20"/>
          <w:szCs w:val="20"/>
        </w:rPr>
      </w:pPr>
    </w:p>
    <w:p w:rsidR="00374431" w:rsidRPr="00955A4C" w:rsidRDefault="00374431" w:rsidP="00F923B8">
      <w:pPr>
        <w:pStyle w:val="Prrafodelista"/>
        <w:numPr>
          <w:ilvl w:val="1"/>
          <w:numId w:val="4"/>
        </w:numPr>
        <w:jc w:val="both"/>
        <w:rPr>
          <w:rFonts w:eastAsia="Calibri"/>
          <w:color w:val="000000" w:themeColor="text1"/>
          <w:sz w:val="20"/>
          <w:szCs w:val="20"/>
        </w:rPr>
      </w:pPr>
      <w:r w:rsidRPr="00955A4C">
        <w:rPr>
          <w:rFonts w:eastAsia="Calibri"/>
          <w:b/>
          <w:color w:val="000000" w:themeColor="text1"/>
          <w:sz w:val="20"/>
          <w:szCs w:val="20"/>
        </w:rPr>
        <w:t>Pensiones</w:t>
      </w:r>
      <w:r w:rsidRPr="00955A4C">
        <w:rPr>
          <w:rFonts w:eastAsia="Calibri"/>
          <w:color w:val="000000" w:themeColor="text1"/>
          <w:sz w:val="20"/>
          <w:szCs w:val="20"/>
        </w:rPr>
        <w:t>.- Tema financiero que se desarrolla en el apartado de Riesgos Fiscales.</w:t>
      </w:r>
    </w:p>
    <w:p w:rsidR="00374431" w:rsidRPr="00955A4C" w:rsidRDefault="00374431" w:rsidP="00F923B8">
      <w:pPr>
        <w:pStyle w:val="Prrafodelista"/>
        <w:numPr>
          <w:ilvl w:val="1"/>
          <w:numId w:val="4"/>
        </w:numPr>
        <w:jc w:val="both"/>
        <w:rPr>
          <w:rFonts w:eastAsia="Calibri"/>
          <w:color w:val="000000" w:themeColor="text1"/>
          <w:sz w:val="20"/>
          <w:szCs w:val="20"/>
        </w:rPr>
      </w:pPr>
      <w:r w:rsidRPr="00955A4C">
        <w:rPr>
          <w:rFonts w:eastAsia="Calibri"/>
          <w:b/>
          <w:color w:val="000000" w:themeColor="text1"/>
          <w:sz w:val="20"/>
          <w:szCs w:val="20"/>
        </w:rPr>
        <w:t>Desastres naturales</w:t>
      </w:r>
      <w:r w:rsidRPr="00955A4C">
        <w:rPr>
          <w:rFonts w:eastAsia="Calibri"/>
          <w:color w:val="000000" w:themeColor="text1"/>
          <w:sz w:val="20"/>
          <w:szCs w:val="20"/>
        </w:rPr>
        <w:t>.- Se consideran recursos</w:t>
      </w:r>
      <w:r w:rsidR="0091569B">
        <w:rPr>
          <w:rFonts w:eastAsia="Calibri"/>
          <w:color w:val="000000" w:themeColor="text1"/>
          <w:sz w:val="20"/>
          <w:szCs w:val="20"/>
        </w:rPr>
        <w:t xml:space="preserve"> para aportación al </w:t>
      </w:r>
      <w:r w:rsidRPr="00955A4C">
        <w:rPr>
          <w:rFonts w:eastAsia="Calibri"/>
          <w:color w:val="000000" w:themeColor="text1"/>
          <w:sz w:val="20"/>
          <w:szCs w:val="20"/>
        </w:rPr>
        <w:t xml:space="preserve">fondo específico para desastres naturales, </w:t>
      </w:r>
      <w:r w:rsidRPr="00C976E5">
        <w:rPr>
          <w:rFonts w:eastAsia="Calibri"/>
          <w:color w:val="000000" w:themeColor="text1"/>
          <w:sz w:val="20"/>
          <w:szCs w:val="20"/>
        </w:rPr>
        <w:t xml:space="preserve">por un monto de </w:t>
      </w:r>
      <w:r>
        <w:rPr>
          <w:rFonts w:eastAsia="Calibri"/>
          <w:color w:val="000000" w:themeColor="text1"/>
          <w:sz w:val="20"/>
          <w:szCs w:val="20"/>
        </w:rPr>
        <w:t>15</w:t>
      </w:r>
      <w:r w:rsidRPr="00C976E5">
        <w:rPr>
          <w:rFonts w:eastAsia="Calibri"/>
          <w:color w:val="000000" w:themeColor="text1"/>
          <w:sz w:val="20"/>
          <w:szCs w:val="20"/>
        </w:rPr>
        <w:t xml:space="preserve"> millones de pesos, </w:t>
      </w:r>
      <w:r w:rsidRPr="00955A4C">
        <w:rPr>
          <w:rFonts w:eastAsia="Calibri"/>
          <w:color w:val="000000" w:themeColor="text1"/>
          <w:sz w:val="20"/>
          <w:szCs w:val="20"/>
        </w:rPr>
        <w:t>para cubrir el costo de daños en infraestructura pública y atender a la población afectada. Los re</w:t>
      </w:r>
      <w:r w:rsidR="00FB42D9">
        <w:rPr>
          <w:rFonts w:eastAsia="Calibri"/>
          <w:color w:val="000000" w:themeColor="text1"/>
          <w:sz w:val="20"/>
          <w:szCs w:val="20"/>
        </w:rPr>
        <w:t>cursos se deberán depositar en el</w:t>
      </w:r>
      <w:r w:rsidRPr="00955A4C">
        <w:rPr>
          <w:rFonts w:eastAsia="Calibri"/>
          <w:color w:val="000000" w:themeColor="text1"/>
          <w:sz w:val="20"/>
          <w:szCs w:val="20"/>
        </w:rPr>
        <w:t xml:space="preserve"> fideicomiso de administración y pago</w:t>
      </w:r>
      <w:r w:rsidR="00FB42D9">
        <w:rPr>
          <w:rFonts w:eastAsia="Calibri"/>
          <w:color w:val="000000" w:themeColor="text1"/>
          <w:sz w:val="20"/>
          <w:szCs w:val="20"/>
        </w:rPr>
        <w:t xml:space="preserve"> correspondiente</w:t>
      </w:r>
      <w:r w:rsidRPr="00955A4C">
        <w:rPr>
          <w:rFonts w:eastAsia="Calibri"/>
          <w:color w:val="000000" w:themeColor="text1"/>
          <w:sz w:val="20"/>
          <w:szCs w:val="20"/>
        </w:rPr>
        <w:t>.</w:t>
      </w:r>
    </w:p>
    <w:p w:rsidR="00374431" w:rsidRPr="002E0CC2" w:rsidRDefault="00374431" w:rsidP="00F923B8">
      <w:pPr>
        <w:pStyle w:val="Prrafodelista"/>
        <w:numPr>
          <w:ilvl w:val="1"/>
          <w:numId w:val="4"/>
        </w:numPr>
        <w:jc w:val="both"/>
        <w:rPr>
          <w:rFonts w:eastAsia="Calibri"/>
          <w:sz w:val="20"/>
          <w:szCs w:val="20"/>
        </w:rPr>
      </w:pPr>
      <w:r w:rsidRPr="002E0CC2">
        <w:rPr>
          <w:rFonts w:eastAsia="Calibri"/>
          <w:b/>
          <w:sz w:val="20"/>
          <w:szCs w:val="20"/>
        </w:rPr>
        <w:lastRenderedPageBreak/>
        <w:t>Servicios personales</w:t>
      </w:r>
      <w:r w:rsidRPr="002E0CC2">
        <w:rPr>
          <w:rFonts w:eastAsia="Calibri"/>
          <w:sz w:val="20"/>
          <w:szCs w:val="20"/>
        </w:rPr>
        <w:t>.-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w:t>
      </w:r>
      <w:r>
        <w:rPr>
          <w:rFonts w:eastAsia="Calibri"/>
          <w:sz w:val="20"/>
          <w:szCs w:val="20"/>
        </w:rPr>
        <w:t xml:space="preserve"> </w:t>
      </w:r>
    </w:p>
    <w:p w:rsidR="00374431" w:rsidRPr="00955A4C" w:rsidRDefault="00374431" w:rsidP="00F923B8">
      <w:pPr>
        <w:pStyle w:val="Prrafodelista"/>
        <w:numPr>
          <w:ilvl w:val="1"/>
          <w:numId w:val="4"/>
        </w:numPr>
        <w:jc w:val="both"/>
        <w:rPr>
          <w:rFonts w:eastAsia="Calibri"/>
          <w:color w:val="000000" w:themeColor="text1"/>
          <w:sz w:val="20"/>
          <w:szCs w:val="20"/>
        </w:rPr>
      </w:pPr>
      <w:r w:rsidRPr="00955A4C">
        <w:rPr>
          <w:rFonts w:eastAsia="Calibri"/>
          <w:b/>
          <w:color w:val="000000" w:themeColor="text1"/>
          <w:sz w:val="20"/>
          <w:szCs w:val="20"/>
        </w:rPr>
        <w:t>Excedentes presupuestarios</w:t>
      </w:r>
      <w:r w:rsidRPr="00955A4C">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w:t>
      </w:r>
      <w:r>
        <w:rPr>
          <w:rFonts w:eastAsia="Calibri"/>
          <w:color w:val="000000" w:themeColor="text1"/>
          <w:sz w:val="20"/>
          <w:szCs w:val="20"/>
        </w:rPr>
        <w:t xml:space="preserve"> </w:t>
      </w:r>
      <w:r w:rsidRPr="00955A4C">
        <w:rPr>
          <w:rFonts w:eastAsia="Calibri"/>
          <w:color w:val="000000" w:themeColor="text1"/>
          <w:sz w:val="20"/>
          <w:szCs w:val="20"/>
        </w:rPr>
        <w:t>como sigue:</w:t>
      </w:r>
    </w:p>
    <w:p w:rsidR="00374431" w:rsidRPr="00955A4C" w:rsidRDefault="00374431" w:rsidP="00F923B8">
      <w:pPr>
        <w:pStyle w:val="Prrafodelista"/>
        <w:numPr>
          <w:ilvl w:val="2"/>
          <w:numId w:val="38"/>
        </w:numPr>
        <w:jc w:val="both"/>
        <w:rPr>
          <w:rFonts w:eastAsia="Calibri"/>
          <w:color w:val="000000" w:themeColor="text1"/>
          <w:sz w:val="20"/>
          <w:szCs w:val="20"/>
        </w:rPr>
      </w:pPr>
      <w:r w:rsidRPr="00955A4C">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rsidR="00374431" w:rsidRPr="00955A4C" w:rsidRDefault="00374431" w:rsidP="00F923B8">
      <w:pPr>
        <w:pStyle w:val="Prrafodelista"/>
        <w:numPr>
          <w:ilvl w:val="2"/>
          <w:numId w:val="38"/>
        </w:numPr>
        <w:jc w:val="both"/>
        <w:rPr>
          <w:rFonts w:eastAsia="Calibri"/>
          <w:color w:val="000000" w:themeColor="text1"/>
          <w:sz w:val="20"/>
          <w:szCs w:val="20"/>
        </w:rPr>
      </w:pPr>
      <w:r w:rsidRPr="00955A4C">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rsidR="00374431" w:rsidRPr="00955A4C" w:rsidRDefault="00374431" w:rsidP="00F923B8">
      <w:pPr>
        <w:pStyle w:val="Prrafodelista"/>
        <w:ind w:left="1440"/>
        <w:jc w:val="both"/>
        <w:rPr>
          <w:rFonts w:eastAsia="Calibri"/>
          <w:color w:val="000000" w:themeColor="text1"/>
          <w:sz w:val="20"/>
          <w:szCs w:val="20"/>
        </w:rPr>
      </w:pPr>
    </w:p>
    <w:p w:rsidR="00374431" w:rsidRDefault="00374431" w:rsidP="00F923B8">
      <w:pPr>
        <w:jc w:val="both"/>
        <w:rPr>
          <w:rFonts w:eastAsia="Calibri"/>
          <w:color w:val="000000" w:themeColor="text1"/>
          <w:sz w:val="20"/>
          <w:szCs w:val="20"/>
        </w:rPr>
      </w:pPr>
      <w:r w:rsidRPr="00267C93">
        <w:rPr>
          <w:rFonts w:eastAsia="Calibri"/>
          <w:color w:val="000000" w:themeColor="text1"/>
          <w:sz w:val="20"/>
          <w:szCs w:val="20"/>
        </w:rPr>
        <w:t>Los ingresos excedentes podrán destinarse a los rubros mencionados sin limitación alguna, siempre y cuando el Estado se clasifique en un nivel de endeudamiento sostenible d</w:t>
      </w:r>
      <w:r>
        <w:rPr>
          <w:rFonts w:eastAsia="Calibri"/>
          <w:color w:val="000000" w:themeColor="text1"/>
          <w:sz w:val="20"/>
          <w:szCs w:val="20"/>
        </w:rPr>
        <w:t>e acuerdo al Sistema de Alertas.</w:t>
      </w:r>
    </w:p>
    <w:p w:rsidR="00374431" w:rsidRDefault="00374431" w:rsidP="00F923B8">
      <w:pPr>
        <w:jc w:val="both"/>
        <w:rPr>
          <w:rFonts w:eastAsia="Calibri"/>
          <w:color w:val="000000" w:themeColor="text1"/>
          <w:sz w:val="20"/>
          <w:szCs w:val="20"/>
        </w:rPr>
      </w:pPr>
    </w:p>
    <w:p w:rsidR="00374431" w:rsidRDefault="00374431" w:rsidP="00F923B8">
      <w:pPr>
        <w:jc w:val="both"/>
        <w:rPr>
          <w:rFonts w:eastAsia="Calibri"/>
          <w:color w:val="000000" w:themeColor="text1"/>
          <w:sz w:val="20"/>
          <w:szCs w:val="20"/>
        </w:rPr>
      </w:pPr>
      <w:r>
        <w:rPr>
          <w:rFonts w:eastAsia="Calibri"/>
          <w:color w:val="000000" w:themeColor="text1"/>
          <w:sz w:val="20"/>
          <w:szCs w:val="20"/>
        </w:rPr>
        <w:t>Y por la Ley de Disciplina Financiera de las Entidades Federativas y los Municipios que enuncia lo siguiente:</w:t>
      </w:r>
    </w:p>
    <w:p w:rsidR="00374431" w:rsidRDefault="00374431" w:rsidP="00F923B8">
      <w:pPr>
        <w:jc w:val="both"/>
        <w:rPr>
          <w:rFonts w:eastAsia="Calibri"/>
          <w:color w:val="000000" w:themeColor="text1"/>
          <w:sz w:val="20"/>
          <w:szCs w:val="20"/>
        </w:rPr>
      </w:pPr>
    </w:p>
    <w:p w:rsidR="00374431" w:rsidRPr="001C6AC8" w:rsidRDefault="00374431" w:rsidP="00F923B8">
      <w:pPr>
        <w:pStyle w:val="Prrafodelista"/>
        <w:numPr>
          <w:ilvl w:val="0"/>
          <w:numId w:val="9"/>
        </w:numPr>
        <w:jc w:val="both"/>
        <w:rPr>
          <w:rFonts w:eastAsia="Calibri"/>
          <w:color w:val="000000" w:themeColor="text1"/>
          <w:sz w:val="20"/>
          <w:szCs w:val="20"/>
        </w:rPr>
      </w:pPr>
      <w:r w:rsidRPr="001C6AC8">
        <w:rPr>
          <w:sz w:val="20"/>
          <w:szCs w:val="20"/>
        </w:rPr>
        <w:t>Cuando la Entidad Federativa se clasifique en un nivel de endeudamiento sostenible de acuerdo al Sistema de Alertas, podrá utilizar hasta un 5 por ciento de los recursos a los que se refiere el prese</w:t>
      </w:r>
      <w:r>
        <w:rPr>
          <w:sz w:val="20"/>
          <w:szCs w:val="20"/>
        </w:rPr>
        <w:t>nte artículo para cubrir Gasto C</w:t>
      </w:r>
      <w:r w:rsidRPr="001C6AC8">
        <w:rPr>
          <w:sz w:val="20"/>
          <w:szCs w:val="20"/>
        </w:rPr>
        <w:t>orriente.</w:t>
      </w:r>
    </w:p>
    <w:p w:rsidR="00374431" w:rsidRPr="00955A4C" w:rsidRDefault="00374431" w:rsidP="00F923B8">
      <w:pPr>
        <w:jc w:val="both"/>
        <w:rPr>
          <w:rFonts w:eastAsia="Calibri"/>
          <w:color w:val="000000" w:themeColor="text1"/>
          <w:sz w:val="20"/>
          <w:szCs w:val="20"/>
        </w:rPr>
      </w:pPr>
    </w:p>
    <w:p w:rsidR="00374431" w:rsidRPr="00955A4C" w:rsidRDefault="00374431" w:rsidP="00F923B8">
      <w:pPr>
        <w:jc w:val="both"/>
        <w:rPr>
          <w:rFonts w:eastAsia="Calibri"/>
          <w:color w:val="000000" w:themeColor="text1"/>
          <w:sz w:val="20"/>
          <w:szCs w:val="20"/>
        </w:rPr>
      </w:pPr>
      <w:r w:rsidRPr="00955A4C">
        <w:rPr>
          <w:rFonts w:eastAsia="Calibri"/>
          <w:color w:val="000000" w:themeColor="text1"/>
          <w:sz w:val="20"/>
          <w:szCs w:val="20"/>
        </w:rPr>
        <w:t xml:space="preserve">Los Municipios y demás entes públicos se apegarán a la misma regla, conforme lo previsto en </w:t>
      </w:r>
      <w:r>
        <w:rPr>
          <w:rFonts w:eastAsia="Calibri"/>
          <w:color w:val="000000" w:themeColor="text1"/>
          <w:sz w:val="20"/>
          <w:szCs w:val="20"/>
        </w:rPr>
        <w:t xml:space="preserve">el Código Financiero para el Estado </w:t>
      </w:r>
      <w:r w:rsidRPr="00955A4C">
        <w:rPr>
          <w:rFonts w:eastAsia="Calibri"/>
          <w:color w:val="000000" w:themeColor="text1"/>
          <w:sz w:val="20"/>
          <w:szCs w:val="20"/>
        </w:rPr>
        <w:t xml:space="preserve">Tlaxcala </w:t>
      </w:r>
      <w:r>
        <w:rPr>
          <w:rFonts w:eastAsia="Calibri"/>
          <w:color w:val="000000" w:themeColor="text1"/>
          <w:sz w:val="20"/>
          <w:szCs w:val="20"/>
        </w:rPr>
        <w:t>y</w:t>
      </w:r>
      <w:r w:rsidRPr="00955A4C">
        <w:rPr>
          <w:rFonts w:eastAsia="Calibri"/>
          <w:color w:val="000000" w:themeColor="text1"/>
          <w:sz w:val="20"/>
          <w:szCs w:val="20"/>
        </w:rPr>
        <w:t xml:space="preserve"> sus Municipios.</w:t>
      </w:r>
    </w:p>
    <w:p w:rsidR="00374431" w:rsidRPr="00955A4C" w:rsidRDefault="00374431" w:rsidP="00F923B8">
      <w:pPr>
        <w:jc w:val="both"/>
        <w:rPr>
          <w:rFonts w:eastAsia="Calibri"/>
          <w:color w:val="000000" w:themeColor="text1"/>
          <w:sz w:val="20"/>
          <w:szCs w:val="20"/>
        </w:rPr>
      </w:pPr>
    </w:p>
    <w:p w:rsidR="00F923B8" w:rsidRDefault="00F923B8" w:rsidP="00F923B8">
      <w:pPr>
        <w:jc w:val="both"/>
        <w:rPr>
          <w:rFonts w:eastAsia="Calibri"/>
          <w:b/>
          <w:bCs/>
          <w:sz w:val="20"/>
          <w:szCs w:val="20"/>
        </w:rPr>
      </w:pPr>
    </w:p>
    <w:p w:rsidR="00374431" w:rsidRPr="00955A4C" w:rsidRDefault="00374431" w:rsidP="00F923B8">
      <w:pPr>
        <w:jc w:val="both"/>
        <w:rPr>
          <w:b/>
          <w:sz w:val="20"/>
          <w:szCs w:val="20"/>
        </w:rPr>
      </w:pPr>
      <w:r w:rsidRPr="00955A4C">
        <w:rPr>
          <w:rFonts w:eastAsia="Calibri"/>
          <w:b/>
          <w:bCs/>
          <w:sz w:val="20"/>
          <w:szCs w:val="20"/>
        </w:rPr>
        <w:t>PERSPECTIVAS ECONÓMICAS Y FISCALES DEL ESTADO DE TLAXCALA 20</w:t>
      </w:r>
      <w:r>
        <w:rPr>
          <w:rFonts w:eastAsia="Calibri"/>
          <w:b/>
          <w:bCs/>
          <w:sz w:val="20"/>
          <w:szCs w:val="20"/>
        </w:rPr>
        <w:t>21</w:t>
      </w:r>
      <w:r w:rsidRPr="00955A4C">
        <w:rPr>
          <w:rFonts w:eastAsia="Calibri"/>
          <w:b/>
          <w:bCs/>
          <w:sz w:val="20"/>
          <w:szCs w:val="20"/>
        </w:rPr>
        <w:t>-202</w:t>
      </w:r>
      <w:r>
        <w:rPr>
          <w:rFonts w:eastAsia="Calibri"/>
          <w:b/>
          <w:bCs/>
          <w:sz w:val="20"/>
          <w:szCs w:val="20"/>
        </w:rPr>
        <w:t>6</w:t>
      </w:r>
      <w:r w:rsidRPr="00955A4C">
        <w:rPr>
          <w:rFonts w:eastAsia="Calibri"/>
          <w:b/>
          <w:bCs/>
          <w:sz w:val="20"/>
          <w:szCs w:val="20"/>
        </w:rPr>
        <w:t>.</w:t>
      </w:r>
    </w:p>
    <w:p w:rsidR="00374431" w:rsidRPr="00955A4C" w:rsidRDefault="00374431" w:rsidP="00F923B8">
      <w:pPr>
        <w:jc w:val="both"/>
        <w:rPr>
          <w:sz w:val="20"/>
          <w:szCs w:val="20"/>
        </w:rPr>
      </w:pPr>
    </w:p>
    <w:p w:rsidR="00374431" w:rsidRPr="00955A4C" w:rsidRDefault="00374431" w:rsidP="00F923B8">
      <w:pPr>
        <w:jc w:val="both"/>
        <w:rPr>
          <w:sz w:val="20"/>
          <w:szCs w:val="20"/>
        </w:rPr>
      </w:pPr>
      <w:r w:rsidRPr="00955A4C">
        <w:rPr>
          <w:sz w:val="20"/>
          <w:szCs w:val="20"/>
        </w:rPr>
        <w:t>El Paquete Económico para</w:t>
      </w:r>
      <w:r w:rsidR="00776FBF">
        <w:rPr>
          <w:sz w:val="20"/>
          <w:szCs w:val="20"/>
        </w:rPr>
        <w:t xml:space="preserve"> el Ejercicio Fiscal</w:t>
      </w:r>
      <w:r w:rsidRPr="00955A4C">
        <w:rPr>
          <w:sz w:val="20"/>
          <w:szCs w:val="20"/>
        </w:rPr>
        <w:t xml:space="preserve"> 202</w:t>
      </w:r>
      <w:r>
        <w:rPr>
          <w:sz w:val="20"/>
          <w:szCs w:val="20"/>
        </w:rPr>
        <w:t>1</w:t>
      </w:r>
      <w:r w:rsidRPr="00955A4C">
        <w:rPr>
          <w:sz w:val="20"/>
          <w:szCs w:val="20"/>
        </w:rPr>
        <w:t xml:space="preserve"> puesto a consideración de esta </w:t>
      </w:r>
      <w:r>
        <w:rPr>
          <w:sz w:val="20"/>
          <w:szCs w:val="20"/>
        </w:rPr>
        <w:t>Legislatura</w:t>
      </w:r>
      <w:r w:rsidRPr="00955A4C">
        <w:rPr>
          <w:sz w:val="20"/>
          <w:szCs w:val="20"/>
        </w:rPr>
        <w:t xml:space="preserve">, refleja el compromiso del Ejecutivo del Estado de continuar con un manejo responsable de las finanzas públicas para promover la estabilidad económica. Asimismo, en el </w:t>
      </w:r>
      <w:r>
        <w:rPr>
          <w:sz w:val="20"/>
          <w:szCs w:val="20"/>
        </w:rPr>
        <w:t xml:space="preserve">Proyecto de </w:t>
      </w:r>
      <w:r>
        <w:rPr>
          <w:rFonts w:eastAsia="Calibri"/>
          <w:color w:val="000000" w:themeColor="text1"/>
          <w:sz w:val="20"/>
          <w:szCs w:val="20"/>
        </w:rPr>
        <w:t xml:space="preserve">Presupuesto de Egresos del Estado para el </w:t>
      </w:r>
      <w:r w:rsidR="00776FBF">
        <w:rPr>
          <w:rFonts w:eastAsia="Calibri"/>
          <w:color w:val="000000" w:themeColor="text1"/>
          <w:sz w:val="20"/>
          <w:szCs w:val="20"/>
        </w:rPr>
        <w:t>E</w:t>
      </w:r>
      <w:r>
        <w:rPr>
          <w:rFonts w:eastAsia="Calibri"/>
          <w:color w:val="000000" w:themeColor="text1"/>
          <w:sz w:val="20"/>
          <w:szCs w:val="20"/>
        </w:rPr>
        <w:t>jercicio</w:t>
      </w:r>
      <w:r w:rsidR="00776FBF">
        <w:rPr>
          <w:rFonts w:eastAsia="Calibri"/>
          <w:color w:val="000000" w:themeColor="text1"/>
          <w:sz w:val="20"/>
          <w:szCs w:val="20"/>
        </w:rPr>
        <w:t xml:space="preserve"> Fiscal</w:t>
      </w:r>
      <w:r>
        <w:rPr>
          <w:rFonts w:eastAsia="Calibri"/>
          <w:color w:val="000000" w:themeColor="text1"/>
          <w:sz w:val="20"/>
          <w:szCs w:val="20"/>
        </w:rPr>
        <w:t xml:space="preserve"> 2021</w:t>
      </w:r>
      <w:r w:rsidRPr="00955A4C">
        <w:rPr>
          <w:sz w:val="20"/>
          <w:szCs w:val="20"/>
        </w:rPr>
        <w:t xml:space="preserve">, se mantiene la política de austeridad y disciplina presupuestaria para los entes del Gobierno del Estado, en congruencia con las políticas establecidas </w:t>
      </w:r>
      <w:r w:rsidRPr="00955A4C">
        <w:rPr>
          <w:sz w:val="20"/>
          <w:szCs w:val="20"/>
        </w:rPr>
        <w:lastRenderedPageBreak/>
        <w:t xml:space="preserve">por el Gobierno Federal en la optimización de las plantillas laborales y la reasignación de funciones que permitan la mejor aplicación de los recursos públicos en los diferentes programas y proyectos de inversión. </w:t>
      </w:r>
    </w:p>
    <w:p w:rsidR="00374431" w:rsidRPr="00955A4C" w:rsidRDefault="00374431" w:rsidP="00F923B8">
      <w:pPr>
        <w:jc w:val="both"/>
        <w:rPr>
          <w:sz w:val="20"/>
          <w:szCs w:val="20"/>
        </w:rPr>
      </w:pPr>
    </w:p>
    <w:p w:rsidR="00776FBF" w:rsidRDefault="00374431" w:rsidP="00F923B8">
      <w:pPr>
        <w:jc w:val="both"/>
        <w:rPr>
          <w:sz w:val="20"/>
          <w:szCs w:val="20"/>
        </w:rPr>
      </w:pPr>
      <w:r w:rsidRPr="00955A4C">
        <w:rPr>
          <w:sz w:val="20"/>
          <w:szCs w:val="20"/>
        </w:rPr>
        <w:t>Por lo anterior, y con la finalidad de permanecer en la trayectoria de consolidación fiscal, el Gobierno del Estado propone continuar con la aplicación de acciones que permitan generar ahorros en el gasto público, tales como: el evitar la duplicidad de funciones, eficientar procesos administrativos, así como el uso adecuado de materiales y suministros, entre otros.</w:t>
      </w:r>
    </w:p>
    <w:p w:rsidR="00776FBF" w:rsidRDefault="00776FBF" w:rsidP="00F923B8">
      <w:pPr>
        <w:jc w:val="both"/>
        <w:rPr>
          <w:sz w:val="20"/>
          <w:szCs w:val="20"/>
        </w:rPr>
      </w:pPr>
    </w:p>
    <w:p w:rsidR="00374431" w:rsidRPr="00955A4C" w:rsidRDefault="00374431" w:rsidP="00F923B8">
      <w:pPr>
        <w:jc w:val="both"/>
        <w:rPr>
          <w:color w:val="FF0000"/>
          <w:sz w:val="20"/>
          <w:szCs w:val="20"/>
        </w:rPr>
      </w:pPr>
      <w:r w:rsidRPr="00955A4C">
        <w:rPr>
          <w:sz w:val="20"/>
          <w:szCs w:val="20"/>
        </w:rPr>
        <w:t xml:space="preserve">La Secretaría de Hacienda y Crédito Público estima que durante </w:t>
      </w:r>
      <w:r w:rsidR="00776FBF">
        <w:rPr>
          <w:sz w:val="20"/>
          <w:szCs w:val="20"/>
        </w:rPr>
        <w:t xml:space="preserve">el ejercicio fiscal </w:t>
      </w:r>
      <w:r w:rsidRPr="00955A4C">
        <w:rPr>
          <w:sz w:val="20"/>
          <w:szCs w:val="20"/>
        </w:rPr>
        <w:t>202</w:t>
      </w:r>
      <w:r>
        <w:rPr>
          <w:sz w:val="20"/>
          <w:szCs w:val="20"/>
        </w:rPr>
        <w:t>1</w:t>
      </w:r>
      <w:r w:rsidRPr="00955A4C">
        <w:rPr>
          <w:sz w:val="20"/>
          <w:szCs w:val="20"/>
        </w:rPr>
        <w:t xml:space="preserve"> el PIB de México registrará un crecimi</w:t>
      </w:r>
      <w:r>
        <w:rPr>
          <w:sz w:val="20"/>
          <w:szCs w:val="20"/>
        </w:rPr>
        <w:t>ento real dentro de un rango del 4.6%</w:t>
      </w:r>
      <w:r w:rsidRPr="00955A4C">
        <w:rPr>
          <w:sz w:val="20"/>
          <w:szCs w:val="20"/>
        </w:rPr>
        <w:t xml:space="preserve">. </w:t>
      </w:r>
    </w:p>
    <w:p w:rsidR="00374431" w:rsidRPr="00955A4C" w:rsidRDefault="00374431" w:rsidP="00F923B8">
      <w:pPr>
        <w:jc w:val="both"/>
        <w:rPr>
          <w:color w:val="FF0000"/>
          <w:sz w:val="20"/>
          <w:szCs w:val="20"/>
        </w:rPr>
      </w:pPr>
    </w:p>
    <w:p w:rsidR="00374431" w:rsidRPr="00955A4C" w:rsidRDefault="00374431" w:rsidP="00F923B8">
      <w:pPr>
        <w:jc w:val="both"/>
        <w:rPr>
          <w:sz w:val="20"/>
          <w:szCs w:val="20"/>
        </w:rPr>
      </w:pPr>
      <w:r>
        <w:rPr>
          <w:sz w:val="20"/>
          <w:szCs w:val="20"/>
        </w:rPr>
        <w:t>En consecuencia,</w:t>
      </w:r>
      <w:r w:rsidRPr="005D56BF">
        <w:rPr>
          <w:sz w:val="20"/>
          <w:szCs w:val="20"/>
        </w:rPr>
        <w:t xml:space="preserve"> se estima que en el per</w:t>
      </w:r>
      <w:r w:rsidR="00AD0365">
        <w:rPr>
          <w:sz w:val="20"/>
          <w:szCs w:val="20"/>
        </w:rPr>
        <w:t>í</w:t>
      </w:r>
      <w:r w:rsidRPr="005D56BF">
        <w:rPr>
          <w:sz w:val="20"/>
          <w:szCs w:val="20"/>
        </w:rPr>
        <w:t>odo 2022-20</w:t>
      </w:r>
      <w:r>
        <w:rPr>
          <w:sz w:val="20"/>
          <w:szCs w:val="20"/>
        </w:rPr>
        <w:t xml:space="preserve">26 el PIB de México registre un </w:t>
      </w:r>
      <w:r w:rsidRPr="005D56BF">
        <w:rPr>
          <w:sz w:val="20"/>
          <w:szCs w:val="20"/>
        </w:rPr>
        <w:t>crecimiento real anual de entre 2.0 y 3.0%. Específicamente, la estimación puntual del crecimiento del PIB para</w:t>
      </w:r>
      <w:r>
        <w:rPr>
          <w:sz w:val="20"/>
          <w:szCs w:val="20"/>
        </w:rPr>
        <w:t xml:space="preserve"> </w:t>
      </w:r>
      <w:r w:rsidRPr="005D56BF">
        <w:rPr>
          <w:sz w:val="20"/>
          <w:szCs w:val="20"/>
        </w:rPr>
        <w:t>2022 se ubica en 2.6%, y de 2023 a 2024 en 2.5%. Cabe señalar que estas estimaciones se ubican ligeramente por</w:t>
      </w:r>
      <w:r>
        <w:rPr>
          <w:sz w:val="20"/>
          <w:szCs w:val="20"/>
        </w:rPr>
        <w:t xml:space="preserve"> </w:t>
      </w:r>
      <w:r w:rsidRPr="005D56BF">
        <w:rPr>
          <w:sz w:val="20"/>
          <w:szCs w:val="20"/>
        </w:rPr>
        <w:t>arriba de la expectativa del FMI para el per</w:t>
      </w:r>
      <w:r w:rsidR="00AD0365">
        <w:rPr>
          <w:sz w:val="20"/>
          <w:szCs w:val="20"/>
        </w:rPr>
        <w:t>í</w:t>
      </w:r>
      <w:r w:rsidRPr="005D56BF">
        <w:rPr>
          <w:sz w:val="20"/>
          <w:szCs w:val="20"/>
        </w:rPr>
        <w:t>odo 2021-2024 con un crecimiento promedio de 2.2% y del pronóstico</w:t>
      </w:r>
      <w:r>
        <w:rPr>
          <w:sz w:val="20"/>
          <w:szCs w:val="20"/>
        </w:rPr>
        <w:t xml:space="preserve"> </w:t>
      </w:r>
      <w:r w:rsidRPr="005D56BF">
        <w:rPr>
          <w:sz w:val="20"/>
          <w:szCs w:val="20"/>
        </w:rPr>
        <w:t>promedio de los próximos diez años reportado por los analistas encuestados por el Banco de México de 1.9%, de</w:t>
      </w:r>
      <w:r>
        <w:rPr>
          <w:sz w:val="20"/>
          <w:szCs w:val="20"/>
        </w:rPr>
        <w:t xml:space="preserve"> </w:t>
      </w:r>
      <w:r w:rsidRPr="005D56BF">
        <w:rPr>
          <w:sz w:val="20"/>
          <w:szCs w:val="20"/>
        </w:rPr>
        <w:t>acuerdo con la encuesta publicada el 1 de septiembre de 2020</w:t>
      </w:r>
      <w:r w:rsidRPr="005D56BF">
        <w:rPr>
          <w:color w:val="FF0000"/>
          <w:sz w:val="20"/>
          <w:szCs w:val="20"/>
        </w:rPr>
        <w:t>.</w:t>
      </w:r>
    </w:p>
    <w:p w:rsidR="00374431" w:rsidRPr="00955A4C" w:rsidRDefault="00374431" w:rsidP="00F923B8">
      <w:pPr>
        <w:jc w:val="both"/>
        <w:rPr>
          <w:color w:val="FF0000"/>
          <w:sz w:val="20"/>
          <w:szCs w:val="20"/>
        </w:rPr>
      </w:pPr>
    </w:p>
    <w:p w:rsidR="00374431" w:rsidRDefault="00374431" w:rsidP="00F923B8">
      <w:pPr>
        <w:jc w:val="both"/>
        <w:rPr>
          <w:sz w:val="20"/>
          <w:szCs w:val="20"/>
        </w:rPr>
      </w:pPr>
      <w:r w:rsidRPr="00955A4C">
        <w:rPr>
          <w:sz w:val="20"/>
          <w:szCs w:val="20"/>
        </w:rPr>
        <w:t>En el siguiente cuadro se presentan las perspectivas de finanzas públicas de mediano plazo para el Estado de Tlaxcala.</w:t>
      </w:r>
    </w:p>
    <w:p w:rsidR="00F923B8" w:rsidRPr="00955A4C" w:rsidRDefault="00F923B8" w:rsidP="00F923B8">
      <w:pPr>
        <w:jc w:val="both"/>
        <w:rPr>
          <w:sz w:val="20"/>
          <w:szCs w:val="20"/>
        </w:rPr>
      </w:pPr>
    </w:p>
    <w:tbl>
      <w:tblPr>
        <w:tblW w:w="6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374431" w:rsidRPr="002E0CC2" w:rsidTr="00045373">
        <w:trPr>
          <w:trHeight w:val="300"/>
          <w:tblHeader/>
          <w:jc w:val="center"/>
        </w:trPr>
        <w:tc>
          <w:tcPr>
            <w:tcW w:w="6762" w:type="dxa"/>
            <w:gridSpan w:val="7"/>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Pr>
                <w:rFonts w:ascii="Arial" w:hAnsi="Arial" w:cs="Arial"/>
                <w:b/>
                <w:bCs/>
                <w:color w:val="000000"/>
                <w:sz w:val="12"/>
                <w:szCs w:val="12"/>
                <w:lang w:val="es-MX" w:eastAsia="es-MX"/>
              </w:rPr>
              <w:t>GOBIERNO DEL ESTADO DE TLAXCALA</w:t>
            </w:r>
          </w:p>
        </w:tc>
      </w:tr>
      <w:tr w:rsidR="00374431" w:rsidRPr="002E0CC2" w:rsidTr="00045373">
        <w:trPr>
          <w:trHeight w:val="300"/>
          <w:tblHeader/>
          <w:jc w:val="center"/>
        </w:trPr>
        <w:tc>
          <w:tcPr>
            <w:tcW w:w="6762" w:type="dxa"/>
            <w:gridSpan w:val="7"/>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Proyecciones de Egresos - LDF</w:t>
            </w:r>
          </w:p>
        </w:tc>
      </w:tr>
      <w:tr w:rsidR="00374431" w:rsidRPr="002E0CC2" w:rsidTr="00045373">
        <w:trPr>
          <w:trHeight w:val="315"/>
          <w:tblHeader/>
          <w:jc w:val="center"/>
        </w:trPr>
        <w:tc>
          <w:tcPr>
            <w:tcW w:w="6762" w:type="dxa"/>
            <w:gridSpan w:val="7"/>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(PESOS)</w:t>
            </w:r>
          </w:p>
        </w:tc>
      </w:tr>
      <w:tr w:rsidR="00374431" w:rsidRPr="002E0CC2" w:rsidTr="00045373">
        <w:trPr>
          <w:trHeight w:val="315"/>
          <w:tblHeader/>
          <w:jc w:val="center"/>
        </w:trPr>
        <w:tc>
          <w:tcPr>
            <w:tcW w:w="1691" w:type="dxa"/>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Concepto (b)</w:t>
            </w:r>
          </w:p>
        </w:tc>
        <w:tc>
          <w:tcPr>
            <w:tcW w:w="891" w:type="dxa"/>
            <w:shd w:val="clear" w:color="000000" w:fill="D9D9D9"/>
            <w:noWrap/>
            <w:vAlign w:val="center"/>
            <w:hideMark/>
          </w:tcPr>
          <w:p w:rsidR="00374431" w:rsidRDefault="00374431" w:rsidP="00C05CE1">
            <w:pPr>
              <w:jc w:val="center"/>
              <w:rPr>
                <w:rFonts w:ascii="Arial" w:hAnsi="Arial" w:cs="Arial"/>
                <w:b/>
                <w:bCs/>
                <w:color w:val="000000"/>
                <w:sz w:val="12"/>
                <w:szCs w:val="12"/>
                <w:lang w:val="es-MX" w:eastAsia="es-MX"/>
              </w:rPr>
            </w:pPr>
            <w:r>
              <w:rPr>
                <w:rFonts w:ascii="Arial" w:hAnsi="Arial" w:cs="Arial"/>
                <w:b/>
                <w:bCs/>
                <w:color w:val="000000"/>
                <w:sz w:val="12"/>
                <w:szCs w:val="12"/>
              </w:rPr>
              <w:t>2021</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2022</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2023</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2024</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2025</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2026</w:t>
            </w:r>
          </w:p>
        </w:tc>
      </w:tr>
      <w:tr w:rsidR="00374431" w:rsidRPr="002E0CC2" w:rsidTr="00AD0365">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1.</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No Etiquetado</w:t>
            </w:r>
            <w:r w:rsidRPr="002E0CC2">
              <w:rPr>
                <w:rFonts w:ascii="Arial" w:hAnsi="Arial" w:cs="Arial"/>
                <w:color w:val="000000"/>
                <w:sz w:val="12"/>
                <w:szCs w:val="12"/>
                <w:lang w:val="es-MX" w:eastAsia="es-MX"/>
              </w:rPr>
              <w:t xml:space="preserve"> </w:t>
            </w:r>
            <w:r w:rsidRPr="002E0CC2">
              <w:rPr>
                <w:rFonts w:ascii="Arial" w:hAnsi="Arial" w:cs="Arial"/>
                <w:b/>
                <w:bCs/>
                <w:color w:val="000000"/>
                <w:sz w:val="12"/>
                <w:szCs w:val="12"/>
                <w:lang w:val="es-MX" w:eastAsia="es-MX"/>
              </w:rPr>
              <w:t>(1=A+B+C+D+E+F+G+H+I)</w:t>
            </w:r>
          </w:p>
        </w:tc>
        <w:tc>
          <w:tcPr>
            <w:tcW w:w="891"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10,123,829,749</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10,387,049,322</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10,646,725,556</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10,912,893,694</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11,185,716,037</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11,465,358,938</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2,645,586,337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2,714,371,582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2,782,230,871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2,851,786,643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2,923,081,309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2,996,158,342</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220,722,290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226,461,070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232,122,596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237,925,661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243,873,803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249,970,648</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270,384,553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277,414,551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284,349,915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291,458,663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298,745,130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306,213,758</w:t>
            </w:r>
          </w:p>
        </w:tc>
      </w:tr>
      <w:tr w:rsidR="00374431" w:rsidRPr="002E0CC2" w:rsidTr="00AD0365">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4,831,158,130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4,956,768,241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5,080,687,447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5,207,704,634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5,337,897,249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5,471,344,681</w:t>
            </w:r>
          </w:p>
        </w:tc>
      </w:tr>
      <w:tr w:rsidR="00374431" w:rsidRPr="002E0CC2" w:rsidTr="00AD0365">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10,828,553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11,110,095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11,387,848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11,672,544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11,964,358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12,263,466</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54,279,000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55,690,254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57,082,510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58,509,573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59,972,312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61,471,620</w:t>
            </w:r>
          </w:p>
        </w:tc>
      </w:tr>
      <w:tr w:rsidR="00374431" w:rsidRPr="002E0CC2" w:rsidTr="00AD0365">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2,090,870,886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2,145,233,529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2,198,864,367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2,253,835,976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2,310,181,876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2,367,936,423</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 xml:space="preserve">Participaciones y Aportaciones </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lastRenderedPageBreak/>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r>
      <w:tr w:rsidR="00374431" w:rsidRPr="002E0CC2" w:rsidTr="00AD0365">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Etiquetado (2=A+B+C+D+E+F+G+H+I)</w:t>
            </w:r>
          </w:p>
        </w:tc>
        <w:tc>
          <w:tcPr>
            <w:tcW w:w="891"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10,543,839,426</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10,817,979,251</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11,088,428,732</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11,365,639,451</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11,649,780,437</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11,941,024,948</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8,218,374,219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8,432,051,949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8,642,853,247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8,858,924,579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9,080,397,693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9,307,407,635</w:t>
            </w:r>
          </w:p>
        </w:tc>
      </w:tr>
      <w:tr w:rsidR="00374431" w:rsidRPr="002E0CC2" w:rsidTr="00AD0365">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632,458,291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648,902,207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665,124,762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681,752,881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698,796,703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716,266,620</w:t>
            </w:r>
          </w:p>
        </w:tc>
      </w:tr>
      <w:tr w:rsidR="00374431" w:rsidRPr="002E0CC2" w:rsidTr="00AD0365">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Participaciones y Aportaciones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1,693,006,916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1,737,025,096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1,780,450,723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1,824,961,991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1,870,586,041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1,917,350,692</w:t>
            </w:r>
          </w:p>
        </w:tc>
      </w:tr>
      <w:tr w:rsidR="00374431" w:rsidRPr="002E0CC2" w:rsidTr="00AD0365">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AD0365">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r>
      <w:tr w:rsidR="00374431" w:rsidRPr="002E0CC2" w:rsidTr="00AD0365">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3.</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Total del Resultado de Egresos (3=1+2)</w:t>
            </w:r>
          </w:p>
        </w:tc>
        <w:tc>
          <w:tcPr>
            <w:tcW w:w="891"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20,667,669,175</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21,205,028,574</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21,735,154,288</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22,278,533,145</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22,835,496,474</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23,406,383,886</w:t>
            </w:r>
          </w:p>
        </w:tc>
      </w:tr>
    </w:tbl>
    <w:p w:rsidR="00374431" w:rsidRPr="00955A4C" w:rsidRDefault="00374431" w:rsidP="00374431">
      <w:pPr>
        <w:spacing w:line="360" w:lineRule="auto"/>
        <w:jc w:val="both"/>
        <w:rPr>
          <w:sz w:val="20"/>
          <w:szCs w:val="20"/>
        </w:rPr>
      </w:pPr>
    </w:p>
    <w:p w:rsidR="00374431" w:rsidRPr="00955A4C" w:rsidRDefault="00374431" w:rsidP="00F923B8">
      <w:pPr>
        <w:jc w:val="both"/>
        <w:rPr>
          <w:rFonts w:eastAsia="Calibri"/>
          <w:b/>
          <w:bCs/>
          <w:sz w:val="20"/>
          <w:szCs w:val="20"/>
        </w:rPr>
      </w:pPr>
      <w:r w:rsidRPr="00955A4C">
        <w:rPr>
          <w:rFonts w:eastAsia="Calibri"/>
          <w:b/>
          <w:bCs/>
          <w:sz w:val="20"/>
          <w:szCs w:val="20"/>
        </w:rPr>
        <w:t>RIESGOS FISCALES</w:t>
      </w:r>
    </w:p>
    <w:p w:rsidR="00374431" w:rsidRPr="00955A4C" w:rsidRDefault="00374431" w:rsidP="00F923B8">
      <w:pPr>
        <w:jc w:val="both"/>
        <w:rPr>
          <w:rFonts w:eastAsia="Calibri"/>
          <w:b/>
          <w:bCs/>
          <w:sz w:val="20"/>
          <w:szCs w:val="20"/>
        </w:rPr>
      </w:pPr>
    </w:p>
    <w:p w:rsidR="00374431" w:rsidRDefault="00374431" w:rsidP="00F923B8">
      <w:pPr>
        <w:jc w:val="both"/>
        <w:rPr>
          <w:sz w:val="20"/>
          <w:szCs w:val="20"/>
        </w:rPr>
      </w:pPr>
      <w:r w:rsidRPr="00955A4C">
        <w:rPr>
          <w:sz w:val="20"/>
          <w:szCs w:val="20"/>
        </w:rPr>
        <w:t>Los riesgos fiscales de largo plazo para las finanzas públicas del Estado, se pueden definir como obligaciones no transitorias, cuya dinámica depende, entre otros, del desempeño de las variables macroeconómicas en el corto</w:t>
      </w:r>
      <w:r>
        <w:rPr>
          <w:sz w:val="20"/>
          <w:szCs w:val="20"/>
        </w:rPr>
        <w:t xml:space="preserve"> </w:t>
      </w:r>
      <w:r w:rsidRPr="00955A4C">
        <w:rPr>
          <w:sz w:val="20"/>
          <w:szCs w:val="20"/>
        </w:rPr>
        <w:t>plazo.</w:t>
      </w:r>
    </w:p>
    <w:p w:rsidR="00374431" w:rsidRDefault="00374431" w:rsidP="00F923B8">
      <w:pPr>
        <w:jc w:val="both"/>
        <w:rPr>
          <w:sz w:val="20"/>
          <w:szCs w:val="20"/>
        </w:rPr>
      </w:pPr>
    </w:p>
    <w:p w:rsidR="00374431" w:rsidRPr="00955A4C" w:rsidRDefault="00374431" w:rsidP="00F923B8">
      <w:pPr>
        <w:jc w:val="both"/>
        <w:rPr>
          <w:sz w:val="20"/>
          <w:szCs w:val="20"/>
        </w:rPr>
      </w:pPr>
      <w:r>
        <w:rPr>
          <w:sz w:val="20"/>
          <w:szCs w:val="20"/>
        </w:rPr>
        <w:t>Para poder garantizar la estabilidad macroeconómica y la sostenibilidad de las finanzas públicas, incluso en escenarios extremos con poca probabilidad de concurrencia, el Gobierno Estatal diseña e implementa la política económica y fiscal bajo un esquema de prevención de riesgos de corto plazos.</w:t>
      </w:r>
      <w:r w:rsidRPr="00955A4C">
        <w:rPr>
          <w:sz w:val="20"/>
          <w:szCs w:val="20"/>
        </w:rPr>
        <w:cr/>
      </w:r>
    </w:p>
    <w:p w:rsidR="00374431" w:rsidRDefault="00374431" w:rsidP="00F923B8">
      <w:pPr>
        <w:jc w:val="both"/>
        <w:rPr>
          <w:sz w:val="20"/>
          <w:szCs w:val="20"/>
        </w:rPr>
      </w:pPr>
      <w:r>
        <w:rPr>
          <w:sz w:val="20"/>
          <w:szCs w:val="20"/>
        </w:rPr>
        <w:t xml:space="preserve">Es por ello que las estimaciones de finanzas públicas para el ejercicio fiscal 2021 se realizaron con base en un marco macroeconómico prudente y tomando en cuenta la incertidumbre que prevalece tras el impacto de la pandemia del COVID-19. </w:t>
      </w:r>
      <w:r w:rsidRPr="00955A4C">
        <w:rPr>
          <w:sz w:val="20"/>
          <w:szCs w:val="20"/>
        </w:rPr>
        <w:t>De acuerdo con el escenario Macroeconó</w:t>
      </w:r>
      <w:r w:rsidR="00AD0365">
        <w:rPr>
          <w:sz w:val="20"/>
          <w:szCs w:val="20"/>
        </w:rPr>
        <w:t>mico se considera que en el perí</w:t>
      </w:r>
      <w:r w:rsidRPr="00955A4C">
        <w:rPr>
          <w:sz w:val="20"/>
          <w:szCs w:val="20"/>
        </w:rPr>
        <w:t xml:space="preserve">odo 2021-2025 la inflación se ubicará en la meta establecida por el Banco de México de </w:t>
      </w:r>
      <w:r w:rsidRPr="00955A4C">
        <w:rPr>
          <w:sz w:val="20"/>
          <w:szCs w:val="20"/>
        </w:rPr>
        <w:lastRenderedPageBreak/>
        <w:t>3.0%. Se supone una ligera depreciación del tipo de cambio nominal en el horizonte previsto congruente con una trayectoria del tipo de cambio real bilateral peso-dólar constante en el periodo 2021-2025 y tomando en cuenta el comportamiento esperado de mediano plazo para la inflación en los Estados Unidos.</w:t>
      </w:r>
    </w:p>
    <w:p w:rsidR="00374431" w:rsidRDefault="00374431" w:rsidP="00F923B8">
      <w:pPr>
        <w:jc w:val="both"/>
        <w:rPr>
          <w:sz w:val="20"/>
          <w:szCs w:val="20"/>
        </w:rPr>
      </w:pPr>
    </w:p>
    <w:p w:rsidR="00374431" w:rsidRDefault="00374431" w:rsidP="00F923B8">
      <w:pPr>
        <w:jc w:val="both"/>
        <w:rPr>
          <w:sz w:val="20"/>
          <w:szCs w:val="20"/>
        </w:rPr>
      </w:pPr>
      <w:r>
        <w:rPr>
          <w:sz w:val="20"/>
          <w:szCs w:val="20"/>
        </w:rPr>
        <w:t>Existen factores extraordinarios que pueden afectar las finanzas públicas y que, debido a su naturaleza, son complicados de anticipar y cuantificar, el Gobierno de México cuenta con un conjunto de amortiguadores fiscales, entre los cuales destacan:</w:t>
      </w:r>
    </w:p>
    <w:p w:rsidR="00BC4DC0" w:rsidRDefault="00BC4DC0" w:rsidP="00F923B8">
      <w:pPr>
        <w:jc w:val="both"/>
        <w:rPr>
          <w:sz w:val="20"/>
          <w:szCs w:val="20"/>
        </w:rPr>
      </w:pPr>
    </w:p>
    <w:p w:rsidR="00374431" w:rsidRPr="005D56BF" w:rsidRDefault="00374431" w:rsidP="00F923B8">
      <w:pPr>
        <w:pStyle w:val="Prrafodelista"/>
        <w:numPr>
          <w:ilvl w:val="0"/>
          <w:numId w:val="36"/>
        </w:numPr>
        <w:jc w:val="both"/>
        <w:rPr>
          <w:sz w:val="20"/>
          <w:szCs w:val="20"/>
        </w:rPr>
      </w:pPr>
      <w:r w:rsidRPr="005D56BF">
        <w:rPr>
          <w:sz w:val="20"/>
          <w:szCs w:val="20"/>
        </w:rPr>
        <w:t>Una estrategia de coberturas petroleras contratadas tanto por Pemex como por el Gobierno Federal para cubrir los ingresos petroleros contra reducciones respecto a lo estimado en la LIF en el precio del crudo al 100%;</w:t>
      </w:r>
    </w:p>
    <w:p w:rsidR="00374431" w:rsidRPr="005D56BF" w:rsidRDefault="00374431" w:rsidP="00F923B8">
      <w:pPr>
        <w:pStyle w:val="Prrafodelista"/>
        <w:numPr>
          <w:ilvl w:val="0"/>
          <w:numId w:val="36"/>
        </w:numPr>
        <w:jc w:val="both"/>
        <w:rPr>
          <w:sz w:val="20"/>
          <w:szCs w:val="20"/>
        </w:rPr>
      </w:pPr>
      <w:r w:rsidRPr="005D56BF">
        <w:rPr>
          <w:sz w:val="20"/>
          <w:szCs w:val="20"/>
        </w:rPr>
        <w:t>La Línea de Crédito Flexible aprobada por el FMI para hacer frente a un posible entorno económico adverso por un total de alrededor de 61.0 mmd (esto equivale a 44.5635 miles de millones de Derechos Especiales de Giro);</w:t>
      </w:r>
    </w:p>
    <w:p w:rsidR="00374431" w:rsidRPr="005D56BF" w:rsidRDefault="00374431" w:rsidP="00F923B8">
      <w:pPr>
        <w:pStyle w:val="Prrafodelista"/>
        <w:numPr>
          <w:ilvl w:val="0"/>
          <w:numId w:val="36"/>
        </w:numPr>
        <w:jc w:val="both"/>
        <w:rPr>
          <w:sz w:val="20"/>
          <w:szCs w:val="20"/>
        </w:rPr>
      </w:pPr>
      <w:r w:rsidRPr="005D56BF">
        <w:rPr>
          <w:sz w:val="20"/>
          <w:szCs w:val="20"/>
        </w:rPr>
        <w:t>Líne</w:t>
      </w:r>
      <w:r w:rsidR="00AD0365">
        <w:rPr>
          <w:sz w:val="20"/>
          <w:szCs w:val="20"/>
        </w:rPr>
        <w:t>a swap con la FED por 60 mmd;</w:t>
      </w:r>
      <w:r w:rsidRPr="005D56BF">
        <w:rPr>
          <w:sz w:val="20"/>
          <w:szCs w:val="20"/>
        </w:rPr>
        <w:t xml:space="preserve"> </w:t>
      </w:r>
    </w:p>
    <w:p w:rsidR="00374431" w:rsidRPr="005D56BF" w:rsidRDefault="00374431" w:rsidP="00F923B8">
      <w:pPr>
        <w:pStyle w:val="Prrafodelista"/>
        <w:numPr>
          <w:ilvl w:val="0"/>
          <w:numId w:val="36"/>
        </w:numPr>
        <w:jc w:val="both"/>
        <w:rPr>
          <w:sz w:val="20"/>
          <w:szCs w:val="20"/>
        </w:rPr>
      </w:pPr>
      <w:r w:rsidRPr="005D56BF">
        <w:rPr>
          <w:sz w:val="20"/>
          <w:szCs w:val="20"/>
        </w:rPr>
        <w:t>Línea swap con el Tesoro de los EEUU por 9 mmd;</w:t>
      </w:r>
    </w:p>
    <w:p w:rsidR="00374431" w:rsidRPr="005D56BF" w:rsidRDefault="00374431" w:rsidP="00F923B8">
      <w:pPr>
        <w:pStyle w:val="Prrafodelista"/>
        <w:numPr>
          <w:ilvl w:val="0"/>
          <w:numId w:val="36"/>
        </w:numPr>
        <w:jc w:val="both"/>
        <w:rPr>
          <w:sz w:val="20"/>
          <w:szCs w:val="20"/>
        </w:rPr>
      </w:pPr>
      <w:r w:rsidRPr="005D56BF">
        <w:rPr>
          <w:sz w:val="20"/>
          <w:szCs w:val="20"/>
        </w:rPr>
        <w:t>Reservas internacionales por 193.3 mmd al 28 de agosto de 2020;</w:t>
      </w:r>
    </w:p>
    <w:p w:rsidR="00374431" w:rsidRPr="005D56BF" w:rsidRDefault="00374431" w:rsidP="00F923B8">
      <w:pPr>
        <w:pStyle w:val="Prrafodelista"/>
        <w:numPr>
          <w:ilvl w:val="0"/>
          <w:numId w:val="36"/>
        </w:numPr>
        <w:jc w:val="both"/>
        <w:rPr>
          <w:sz w:val="20"/>
          <w:szCs w:val="20"/>
        </w:rPr>
      </w:pPr>
      <w:r w:rsidRPr="005D56BF">
        <w:rPr>
          <w:sz w:val="20"/>
          <w:szCs w:val="20"/>
        </w:rPr>
        <w:t>La flexibilidad cambiaria que permite absorber choques externos;</w:t>
      </w:r>
    </w:p>
    <w:p w:rsidR="00374431" w:rsidRPr="005D56BF" w:rsidRDefault="00374431" w:rsidP="00F923B8">
      <w:pPr>
        <w:pStyle w:val="Prrafodelista"/>
        <w:numPr>
          <w:ilvl w:val="0"/>
          <w:numId w:val="36"/>
        </w:numPr>
        <w:jc w:val="both"/>
        <w:rPr>
          <w:sz w:val="20"/>
          <w:szCs w:val="20"/>
        </w:rPr>
      </w:pPr>
      <w:r w:rsidRPr="005D56BF">
        <w:rPr>
          <w:sz w:val="20"/>
          <w:szCs w:val="20"/>
        </w:rPr>
        <w:t>La composición de la deuda pública que permite hacer frente a riesgos de tipo de cambio, tasas de interés y refinanciamiento. Al cierre de julio, 74.9% de la deuda neta del Gobierno Federal se encontraba denominada en pesos y dentro de la deuda interna en valores gubernamentales el 80.6% se encuentra a tasa fija y largo plazo. Por otra parte, 100% de la deuda externa se encuentra a tasa fija;</w:t>
      </w:r>
    </w:p>
    <w:p w:rsidR="00374431" w:rsidRPr="005D56BF" w:rsidRDefault="00374431" w:rsidP="00F923B8">
      <w:pPr>
        <w:pStyle w:val="Prrafodelista"/>
        <w:numPr>
          <w:ilvl w:val="0"/>
          <w:numId w:val="36"/>
        </w:numPr>
        <w:jc w:val="both"/>
        <w:rPr>
          <w:sz w:val="20"/>
          <w:szCs w:val="20"/>
        </w:rPr>
      </w:pPr>
      <w:r w:rsidRPr="005D56BF">
        <w:rPr>
          <w:sz w:val="20"/>
          <w:szCs w:val="20"/>
        </w:rPr>
        <w:t>El Seguro Catastrófico que brinda protección financiera al patrimonio del Fideicomiso del Fondo de Desastres Naturales (F</w:t>
      </w:r>
      <w:r>
        <w:rPr>
          <w:sz w:val="20"/>
          <w:szCs w:val="20"/>
        </w:rPr>
        <w:t>ONDEN</w:t>
      </w:r>
      <w:r w:rsidRPr="005D56BF">
        <w:rPr>
          <w:sz w:val="20"/>
          <w:szCs w:val="20"/>
        </w:rPr>
        <w:t xml:space="preserve">), el cual se renovó el pasado mes de julio y ofrecerá una cobertura por </w:t>
      </w:r>
      <w:r>
        <w:rPr>
          <w:sz w:val="20"/>
          <w:szCs w:val="20"/>
        </w:rPr>
        <w:t xml:space="preserve">5.0 </w:t>
      </w:r>
      <w:r w:rsidRPr="005D56BF">
        <w:rPr>
          <w:sz w:val="20"/>
          <w:szCs w:val="20"/>
        </w:rPr>
        <w:t>mmp;</w:t>
      </w:r>
    </w:p>
    <w:p w:rsidR="00374431" w:rsidRPr="005D56BF" w:rsidRDefault="00374431" w:rsidP="00F923B8">
      <w:pPr>
        <w:pStyle w:val="Prrafodelista"/>
        <w:numPr>
          <w:ilvl w:val="0"/>
          <w:numId w:val="36"/>
        </w:numPr>
        <w:jc w:val="both"/>
        <w:rPr>
          <w:sz w:val="20"/>
          <w:szCs w:val="20"/>
        </w:rPr>
      </w:pPr>
      <w:r w:rsidRPr="005D56BF">
        <w:rPr>
          <w:sz w:val="20"/>
          <w:szCs w:val="20"/>
        </w:rPr>
        <w:t>Recursos disponibles de 6.8 mmp al cierre de junio de 2020 en el Fideicomiso del Fondo de Desastres Naturales (F</w:t>
      </w:r>
      <w:r>
        <w:rPr>
          <w:sz w:val="20"/>
          <w:szCs w:val="20"/>
        </w:rPr>
        <w:t>ONDEN</w:t>
      </w:r>
      <w:r w:rsidRPr="005D56BF">
        <w:rPr>
          <w:sz w:val="20"/>
          <w:szCs w:val="20"/>
        </w:rPr>
        <w:t>), cuyo uso prevé apoyar a la población afectada por un desastre natural y salvaguardar la infraestructura pública en cinco sectores prioritarios: educación, salud, carretero, hidráulico y de vivienda en pobreza patrimonial;</w:t>
      </w:r>
    </w:p>
    <w:p w:rsidR="00374431" w:rsidRDefault="00374431" w:rsidP="00F923B8">
      <w:pPr>
        <w:jc w:val="both"/>
        <w:rPr>
          <w:sz w:val="20"/>
          <w:szCs w:val="20"/>
        </w:rPr>
      </w:pPr>
    </w:p>
    <w:p w:rsidR="00374431" w:rsidRDefault="00374431" w:rsidP="00F923B8">
      <w:pPr>
        <w:jc w:val="both"/>
        <w:rPr>
          <w:sz w:val="20"/>
          <w:szCs w:val="20"/>
        </w:rPr>
      </w:pPr>
      <w:r>
        <w:rPr>
          <w:sz w:val="20"/>
          <w:szCs w:val="20"/>
        </w:rPr>
        <w:t xml:space="preserve">En particular en materia de </w:t>
      </w:r>
      <w:r w:rsidR="00776FBF">
        <w:rPr>
          <w:sz w:val="20"/>
          <w:szCs w:val="20"/>
        </w:rPr>
        <w:t>s</w:t>
      </w:r>
      <w:r>
        <w:rPr>
          <w:sz w:val="20"/>
          <w:szCs w:val="20"/>
        </w:rPr>
        <w:t>alud, derivado de los tiempos que se están viviendo actualmente, e</w:t>
      </w:r>
      <w:r w:rsidRPr="00955A4C">
        <w:rPr>
          <w:sz w:val="20"/>
          <w:szCs w:val="20"/>
        </w:rPr>
        <w:t>l escenario macroeconómico de mediano plazo está sujeto a riesgos que podrían modificar las trayectorias anticipadas.</w:t>
      </w:r>
      <w:r>
        <w:rPr>
          <w:sz w:val="20"/>
          <w:szCs w:val="20"/>
        </w:rPr>
        <w:t xml:space="preserve"> Dentro de los riesgos se</w:t>
      </w:r>
      <w:r w:rsidRPr="00955A4C">
        <w:rPr>
          <w:sz w:val="20"/>
          <w:szCs w:val="20"/>
        </w:rPr>
        <w:t xml:space="preserve"> destacan:</w:t>
      </w:r>
    </w:p>
    <w:p w:rsidR="00776FBF" w:rsidRDefault="00776FBF" w:rsidP="00F923B8">
      <w:pPr>
        <w:jc w:val="both"/>
        <w:rPr>
          <w:sz w:val="20"/>
          <w:szCs w:val="20"/>
        </w:rPr>
      </w:pPr>
    </w:p>
    <w:p w:rsidR="00374431" w:rsidRDefault="00374431" w:rsidP="00F923B8">
      <w:pPr>
        <w:pStyle w:val="Prrafodelista"/>
        <w:numPr>
          <w:ilvl w:val="0"/>
          <w:numId w:val="35"/>
        </w:numPr>
        <w:jc w:val="both"/>
        <w:rPr>
          <w:sz w:val="20"/>
          <w:szCs w:val="20"/>
        </w:rPr>
      </w:pPr>
      <w:r>
        <w:rPr>
          <w:sz w:val="20"/>
          <w:szCs w:val="20"/>
        </w:rPr>
        <w:t>El incremento de esperanza de vida estimada de los mexicanos</w:t>
      </w:r>
      <w:r w:rsidR="00AD0365">
        <w:rPr>
          <w:sz w:val="20"/>
          <w:szCs w:val="20"/>
        </w:rPr>
        <w:t>.</w:t>
      </w:r>
    </w:p>
    <w:p w:rsidR="00374431" w:rsidRDefault="00374431" w:rsidP="00F923B8">
      <w:pPr>
        <w:pStyle w:val="Prrafodelista"/>
        <w:numPr>
          <w:ilvl w:val="0"/>
          <w:numId w:val="35"/>
        </w:numPr>
        <w:jc w:val="both"/>
        <w:rPr>
          <w:sz w:val="20"/>
          <w:szCs w:val="20"/>
        </w:rPr>
      </w:pPr>
      <w:r>
        <w:rPr>
          <w:sz w:val="20"/>
          <w:szCs w:val="20"/>
        </w:rPr>
        <w:t>La transmisión epidemiológica así</w:t>
      </w:r>
      <w:r w:rsidR="00776FBF">
        <w:rPr>
          <w:sz w:val="20"/>
          <w:szCs w:val="20"/>
        </w:rPr>
        <w:t xml:space="preserve"> como </w:t>
      </w:r>
      <w:r>
        <w:rPr>
          <w:sz w:val="20"/>
          <w:szCs w:val="20"/>
        </w:rPr>
        <w:t>enfermedades crónico-degenerativas no transmisibles, las cuales son más costosas y prolongadas.</w:t>
      </w:r>
    </w:p>
    <w:p w:rsidR="00374431" w:rsidRDefault="00374431" w:rsidP="00F923B8">
      <w:pPr>
        <w:pStyle w:val="Prrafodelista"/>
        <w:numPr>
          <w:ilvl w:val="0"/>
          <w:numId w:val="35"/>
        </w:numPr>
        <w:jc w:val="both"/>
        <w:rPr>
          <w:sz w:val="20"/>
          <w:szCs w:val="20"/>
        </w:rPr>
      </w:pPr>
      <w:r>
        <w:rPr>
          <w:sz w:val="20"/>
          <w:szCs w:val="20"/>
        </w:rPr>
        <w:t>La tasa de crecimiento de los costos médicos, independientemente de la enfermedad de que se trate.</w:t>
      </w:r>
    </w:p>
    <w:p w:rsidR="00374431" w:rsidRPr="00955A4C" w:rsidRDefault="00374431" w:rsidP="00F923B8">
      <w:pPr>
        <w:jc w:val="both"/>
        <w:rPr>
          <w:rFonts w:eastAsia="Calibri"/>
          <w:color w:val="000000" w:themeColor="text1"/>
          <w:sz w:val="20"/>
          <w:szCs w:val="20"/>
        </w:rPr>
      </w:pPr>
    </w:p>
    <w:p w:rsidR="00374431" w:rsidRPr="00955A4C" w:rsidRDefault="00374431" w:rsidP="00F923B8">
      <w:pPr>
        <w:jc w:val="both"/>
        <w:rPr>
          <w:rFonts w:eastAsia="Calibri"/>
          <w:color w:val="000000" w:themeColor="text1"/>
          <w:sz w:val="20"/>
          <w:szCs w:val="20"/>
        </w:rPr>
      </w:pPr>
      <w:r w:rsidRPr="00955A4C">
        <w:rPr>
          <w:rFonts w:eastAsia="Calibri"/>
          <w:color w:val="000000" w:themeColor="text1"/>
          <w:sz w:val="20"/>
          <w:szCs w:val="20"/>
        </w:rPr>
        <w:t xml:space="preserve">En consecuencia, el diseño e implementación de la política fiscal debe considerar los riesgos de mediano y largo plazo. A continuación se presentan los principales factores estatales que podrían tener un impacto en las </w:t>
      </w:r>
      <w:r w:rsidR="0091569B" w:rsidRPr="0091569B">
        <w:rPr>
          <w:rFonts w:eastAsia="Calibri"/>
          <w:b/>
          <w:color w:val="000000" w:themeColor="text1"/>
          <w:sz w:val="20"/>
          <w:szCs w:val="20"/>
        </w:rPr>
        <w:t>Finanzas P</w:t>
      </w:r>
      <w:r w:rsidRPr="0091569B">
        <w:rPr>
          <w:rFonts w:eastAsia="Calibri"/>
          <w:b/>
          <w:color w:val="000000" w:themeColor="text1"/>
          <w:sz w:val="20"/>
          <w:szCs w:val="20"/>
        </w:rPr>
        <w:t>úblicas</w:t>
      </w:r>
      <w:r w:rsidRPr="00955A4C">
        <w:rPr>
          <w:rFonts w:eastAsia="Calibri"/>
          <w:color w:val="000000" w:themeColor="text1"/>
          <w:sz w:val="20"/>
          <w:szCs w:val="20"/>
        </w:rPr>
        <w:t xml:space="preserve"> y las acciones que se han tomado para evitar que se conviertan en un riesgo para las </w:t>
      </w:r>
      <w:r w:rsidR="0091569B" w:rsidRPr="0091569B">
        <w:rPr>
          <w:rFonts w:eastAsia="Calibri"/>
          <w:b/>
          <w:color w:val="000000" w:themeColor="text1"/>
          <w:sz w:val="20"/>
          <w:szCs w:val="20"/>
        </w:rPr>
        <w:t>F</w:t>
      </w:r>
      <w:r w:rsidRPr="0091569B">
        <w:rPr>
          <w:rFonts w:eastAsia="Calibri"/>
          <w:b/>
          <w:color w:val="000000" w:themeColor="text1"/>
          <w:sz w:val="20"/>
          <w:szCs w:val="20"/>
        </w:rPr>
        <w:t xml:space="preserve">inanzas </w:t>
      </w:r>
      <w:r w:rsidR="0091569B" w:rsidRPr="0091569B">
        <w:rPr>
          <w:rFonts w:eastAsia="Calibri"/>
          <w:b/>
          <w:color w:val="000000" w:themeColor="text1"/>
          <w:sz w:val="20"/>
          <w:szCs w:val="20"/>
        </w:rPr>
        <w:t>P</w:t>
      </w:r>
      <w:r w:rsidRPr="0091569B">
        <w:rPr>
          <w:rFonts w:eastAsia="Calibri"/>
          <w:b/>
          <w:color w:val="000000" w:themeColor="text1"/>
          <w:sz w:val="20"/>
          <w:szCs w:val="20"/>
        </w:rPr>
        <w:t>úblicas del Estado</w:t>
      </w:r>
      <w:r w:rsidRPr="00955A4C">
        <w:rPr>
          <w:rFonts w:eastAsia="Calibri"/>
          <w:color w:val="000000" w:themeColor="text1"/>
          <w:sz w:val="20"/>
          <w:szCs w:val="20"/>
        </w:rPr>
        <w:t>.</w:t>
      </w:r>
    </w:p>
    <w:p w:rsidR="00374431" w:rsidRPr="00955A4C" w:rsidRDefault="00374431" w:rsidP="00F923B8">
      <w:pPr>
        <w:jc w:val="both"/>
        <w:rPr>
          <w:rFonts w:eastAsia="Calibri"/>
          <w:color w:val="000000" w:themeColor="text1"/>
          <w:sz w:val="20"/>
          <w:szCs w:val="20"/>
        </w:rPr>
      </w:pPr>
    </w:p>
    <w:p w:rsidR="00374431" w:rsidRPr="00955A4C" w:rsidRDefault="00374431" w:rsidP="00F923B8">
      <w:pPr>
        <w:jc w:val="both"/>
        <w:rPr>
          <w:b/>
          <w:sz w:val="20"/>
          <w:szCs w:val="20"/>
        </w:rPr>
      </w:pPr>
      <w:r w:rsidRPr="00955A4C">
        <w:rPr>
          <w:b/>
          <w:sz w:val="20"/>
          <w:szCs w:val="20"/>
        </w:rPr>
        <w:lastRenderedPageBreak/>
        <w:t>P</w:t>
      </w:r>
      <w:r>
        <w:rPr>
          <w:b/>
          <w:sz w:val="20"/>
          <w:szCs w:val="20"/>
        </w:rPr>
        <w:t>ensiones y Jubilaciones</w:t>
      </w:r>
    </w:p>
    <w:p w:rsidR="00374431" w:rsidRPr="00955A4C" w:rsidRDefault="00374431" w:rsidP="00F923B8">
      <w:pPr>
        <w:jc w:val="both"/>
        <w:rPr>
          <w:b/>
          <w:sz w:val="20"/>
          <w:szCs w:val="20"/>
        </w:rPr>
      </w:pPr>
    </w:p>
    <w:p w:rsidR="00374431" w:rsidRPr="00955A4C" w:rsidRDefault="00374431" w:rsidP="00F923B8">
      <w:pPr>
        <w:jc w:val="both"/>
        <w:rPr>
          <w:sz w:val="20"/>
          <w:szCs w:val="20"/>
        </w:rPr>
      </w:pPr>
      <w:r w:rsidRPr="00955A4C">
        <w:rPr>
          <w:sz w:val="20"/>
          <w:szCs w:val="20"/>
        </w:rPr>
        <w:t>Pensiones Civiles del Estado de Tlaxcala es un Organismo Público Descentralizado, con personalidad jurídica y patrimonio propio; su organización y funcionamiento se rigen por su propia Ley, y tiene por objeto, establecer un régimen de protección económica  a los servidores públicos de los tres Poderes del Estado de Tlaxcala, los municipios y las entidades de la administración pública estatal que coticen a la Institución, así como, a los jubilados y pensionados.</w:t>
      </w:r>
    </w:p>
    <w:p w:rsidR="00374431" w:rsidRPr="00955A4C" w:rsidRDefault="00374431" w:rsidP="00F923B8">
      <w:pPr>
        <w:jc w:val="both"/>
        <w:rPr>
          <w:sz w:val="20"/>
          <w:szCs w:val="20"/>
        </w:rPr>
      </w:pPr>
    </w:p>
    <w:p w:rsidR="00374431" w:rsidRPr="00955A4C" w:rsidRDefault="00374431" w:rsidP="00F923B8">
      <w:pPr>
        <w:jc w:val="both"/>
        <w:rPr>
          <w:sz w:val="20"/>
          <w:szCs w:val="20"/>
        </w:rPr>
      </w:pPr>
      <w:r w:rsidRPr="00955A4C">
        <w:rPr>
          <w:sz w:val="20"/>
          <w:szCs w:val="20"/>
        </w:rPr>
        <w:t>En el año 1958 surge la Dirección de Pensiones Civiles del Estado de Tlaxcala, y se emitió la Ley de 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descuentos hechos a funcionarios o empleados comprometidos en la Ley de Pensiones Civiles cuando los mismos se separen del servicio.</w:t>
      </w:r>
    </w:p>
    <w:p w:rsidR="00374431" w:rsidRPr="00955A4C" w:rsidRDefault="00374431" w:rsidP="00F923B8">
      <w:pPr>
        <w:jc w:val="both"/>
        <w:rPr>
          <w:sz w:val="20"/>
          <w:szCs w:val="20"/>
        </w:rPr>
      </w:pPr>
    </w:p>
    <w:p w:rsidR="00374431" w:rsidRPr="00955A4C" w:rsidRDefault="00374431" w:rsidP="00F923B8">
      <w:pPr>
        <w:jc w:val="both"/>
        <w:rPr>
          <w:sz w:val="20"/>
          <w:szCs w:val="20"/>
        </w:rPr>
      </w:pPr>
      <w:r w:rsidRPr="00955A4C">
        <w:rPr>
          <w:sz w:val="20"/>
          <w:szCs w:val="20"/>
        </w:rPr>
        <w:t>En el año 1974, se emitió una nueva Ley de Pensiones para el Estado de Tlaxcala, la cual adicionó a su contenido el Seguro de Vida.</w:t>
      </w:r>
    </w:p>
    <w:p w:rsidR="00374431" w:rsidRPr="00955A4C" w:rsidRDefault="00374431" w:rsidP="00F923B8">
      <w:pPr>
        <w:jc w:val="both"/>
        <w:rPr>
          <w:sz w:val="20"/>
          <w:szCs w:val="20"/>
        </w:rPr>
      </w:pPr>
    </w:p>
    <w:p w:rsidR="00374431" w:rsidRPr="00955A4C" w:rsidRDefault="00374431" w:rsidP="00F923B8">
      <w:pPr>
        <w:jc w:val="both"/>
        <w:rPr>
          <w:sz w:val="20"/>
          <w:szCs w:val="20"/>
        </w:rPr>
      </w:pPr>
      <w:r w:rsidRPr="00955A4C">
        <w:rPr>
          <w:sz w:val="20"/>
          <w:szCs w:val="20"/>
        </w:rPr>
        <w:t>Posteriormente para el año de 1984, se emitió una Ley, la cual presenta cambios notables en cuanto a prestaciones siendo las siguientes: Jubilación, Seguro de Vida, Pensión de vejez, pensión por muerte, pago de póstumo a los servidores públicos, pensionados y jubilados, préstamo a corto plazo, préstamo hipotecario, crédito para adquisición de casa o terreno para su construcción destinada a la habitación familiar del servi</w:t>
      </w:r>
      <w:r w:rsidR="00AD0365">
        <w:rPr>
          <w:sz w:val="20"/>
          <w:szCs w:val="20"/>
        </w:rPr>
        <w:t>dor</w:t>
      </w:r>
      <w:r w:rsidRPr="00955A4C">
        <w:rPr>
          <w:sz w:val="20"/>
          <w:szCs w:val="20"/>
        </w:rPr>
        <w:t xml:space="preserve"> público.</w:t>
      </w:r>
    </w:p>
    <w:p w:rsidR="00374431" w:rsidRPr="00955A4C" w:rsidRDefault="00374431" w:rsidP="00F923B8">
      <w:pPr>
        <w:jc w:val="both"/>
        <w:rPr>
          <w:sz w:val="20"/>
          <w:szCs w:val="20"/>
        </w:rPr>
      </w:pPr>
    </w:p>
    <w:p w:rsidR="00374431" w:rsidRPr="00955A4C" w:rsidRDefault="00374431" w:rsidP="00F923B8">
      <w:pPr>
        <w:jc w:val="both"/>
        <w:rPr>
          <w:sz w:val="20"/>
          <w:szCs w:val="20"/>
        </w:rPr>
      </w:pPr>
      <w:r w:rsidRPr="00955A4C">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rsidR="00374431" w:rsidRPr="00955A4C" w:rsidRDefault="00374431" w:rsidP="00F923B8">
      <w:pPr>
        <w:jc w:val="both"/>
        <w:rPr>
          <w:sz w:val="20"/>
          <w:szCs w:val="20"/>
        </w:rPr>
      </w:pPr>
    </w:p>
    <w:p w:rsidR="00374431" w:rsidRPr="00955A4C" w:rsidRDefault="00374431" w:rsidP="00F923B8">
      <w:pPr>
        <w:pStyle w:val="Prrafodelista"/>
        <w:numPr>
          <w:ilvl w:val="0"/>
          <w:numId w:val="6"/>
        </w:numPr>
        <w:jc w:val="both"/>
        <w:rPr>
          <w:sz w:val="20"/>
          <w:szCs w:val="20"/>
        </w:rPr>
      </w:pPr>
      <w:r w:rsidRPr="00955A4C">
        <w:rPr>
          <w:sz w:val="20"/>
          <w:szCs w:val="20"/>
        </w:rPr>
        <w:t>Libro A: Régimen Temporal de Reparto</w:t>
      </w:r>
    </w:p>
    <w:p w:rsidR="00374431" w:rsidRPr="00955A4C" w:rsidRDefault="00374431" w:rsidP="00F923B8">
      <w:pPr>
        <w:pStyle w:val="Prrafodelista"/>
        <w:numPr>
          <w:ilvl w:val="0"/>
          <w:numId w:val="6"/>
        </w:numPr>
        <w:jc w:val="both"/>
        <w:rPr>
          <w:sz w:val="20"/>
          <w:szCs w:val="20"/>
        </w:rPr>
      </w:pPr>
      <w:r w:rsidRPr="00955A4C">
        <w:rPr>
          <w:sz w:val="20"/>
          <w:szCs w:val="20"/>
        </w:rPr>
        <w:t>Libro B: Régimen Permanente de Ahorro Personal</w:t>
      </w:r>
    </w:p>
    <w:p w:rsidR="00374431" w:rsidRPr="00955A4C" w:rsidRDefault="00374431" w:rsidP="00F923B8">
      <w:pPr>
        <w:jc w:val="both"/>
        <w:rPr>
          <w:sz w:val="20"/>
          <w:szCs w:val="20"/>
        </w:rPr>
      </w:pPr>
    </w:p>
    <w:p w:rsidR="00374431" w:rsidRDefault="00374431" w:rsidP="00F923B8">
      <w:pPr>
        <w:jc w:val="both"/>
        <w:rPr>
          <w:sz w:val="20"/>
          <w:szCs w:val="20"/>
        </w:rPr>
      </w:pPr>
      <w:r w:rsidRPr="00955A4C">
        <w:rPr>
          <w:sz w:val="20"/>
          <w:szCs w:val="20"/>
        </w:rPr>
        <w:t>A pesar de las diferentes medidas de los anteriores gobiernos para que no se paralicen las funciones que le dan identidad a la Institución y los derechohabientes continúen siendo atendidos hasta en tanto las condiciones económicas del Estado de Tlaxcala lo hayan permitido; no ha</w:t>
      </w:r>
      <w:r w:rsidR="00AD0365">
        <w:rPr>
          <w:sz w:val="20"/>
          <w:szCs w:val="20"/>
        </w:rPr>
        <w:t>n</w:t>
      </w:r>
      <w:r w:rsidRPr="00955A4C">
        <w:rPr>
          <w:sz w:val="20"/>
          <w:szCs w:val="20"/>
        </w:rPr>
        <w:t xml:space="preserve"> sido suficientes los esfuerzos y medidas tomadas.</w:t>
      </w:r>
    </w:p>
    <w:p w:rsidR="00374431" w:rsidRPr="00955A4C" w:rsidRDefault="00374431" w:rsidP="00F923B8">
      <w:pPr>
        <w:jc w:val="both"/>
        <w:rPr>
          <w:sz w:val="20"/>
          <w:szCs w:val="20"/>
        </w:rPr>
      </w:pPr>
    </w:p>
    <w:p w:rsidR="00374431" w:rsidRDefault="00374431" w:rsidP="00F923B8">
      <w:pPr>
        <w:jc w:val="both"/>
        <w:rPr>
          <w:sz w:val="20"/>
          <w:szCs w:val="20"/>
        </w:rPr>
      </w:pPr>
      <w:r>
        <w:rPr>
          <w:sz w:val="20"/>
          <w:szCs w:val="20"/>
        </w:rPr>
        <w:t>E</w:t>
      </w:r>
      <w:r w:rsidRPr="003C7084">
        <w:rPr>
          <w:sz w:val="20"/>
          <w:szCs w:val="20"/>
        </w:rPr>
        <w:t>n años recientes, la población en edad de pensionarse crece a una tasa mayor que la población más joven en</w:t>
      </w:r>
      <w:r>
        <w:rPr>
          <w:sz w:val="20"/>
          <w:szCs w:val="20"/>
        </w:rPr>
        <w:t xml:space="preserve"> </w:t>
      </w:r>
      <w:r w:rsidRPr="003C7084">
        <w:rPr>
          <w:sz w:val="20"/>
          <w:szCs w:val="20"/>
        </w:rPr>
        <w:t>nuestro país. Esta transición demográfica representa un reto para la sostenibilidad de las finanzas públicas,</w:t>
      </w:r>
      <w:r>
        <w:rPr>
          <w:sz w:val="20"/>
          <w:szCs w:val="20"/>
        </w:rPr>
        <w:t xml:space="preserve"> </w:t>
      </w:r>
      <w:r w:rsidRPr="003C7084">
        <w:rPr>
          <w:sz w:val="20"/>
          <w:szCs w:val="20"/>
        </w:rPr>
        <w:t>debido al incremento esperado en el gasto en pensiones y en salud asociado al</w:t>
      </w:r>
      <w:r>
        <w:rPr>
          <w:sz w:val="20"/>
          <w:szCs w:val="20"/>
        </w:rPr>
        <w:t xml:space="preserve"> crecimiento de la población de </w:t>
      </w:r>
      <w:r w:rsidRPr="003C7084">
        <w:rPr>
          <w:sz w:val="20"/>
          <w:szCs w:val="20"/>
        </w:rPr>
        <w:t>mayor edad.</w:t>
      </w:r>
    </w:p>
    <w:p w:rsidR="00374431" w:rsidRPr="00955A4C" w:rsidRDefault="00374431" w:rsidP="00F923B8">
      <w:pPr>
        <w:jc w:val="both"/>
        <w:rPr>
          <w:sz w:val="20"/>
          <w:szCs w:val="20"/>
        </w:rPr>
      </w:pPr>
    </w:p>
    <w:p w:rsidR="00374431" w:rsidRDefault="00374431" w:rsidP="00F923B8">
      <w:pPr>
        <w:jc w:val="both"/>
        <w:rPr>
          <w:sz w:val="20"/>
          <w:szCs w:val="20"/>
        </w:rPr>
      </w:pPr>
      <w:r w:rsidRPr="00955A4C">
        <w:rPr>
          <w:sz w:val="20"/>
          <w:szCs w:val="20"/>
        </w:rPr>
        <w:t>Por todo lo anterior, para este Proyecto de Presupuesto 202</w:t>
      </w:r>
      <w:r>
        <w:rPr>
          <w:sz w:val="20"/>
          <w:szCs w:val="20"/>
        </w:rPr>
        <w:t>1</w:t>
      </w:r>
      <w:r w:rsidRPr="00955A4C">
        <w:rPr>
          <w:sz w:val="20"/>
          <w:szCs w:val="20"/>
        </w:rPr>
        <w:t xml:space="preserve">, se considera un </w:t>
      </w:r>
      <w:r>
        <w:rPr>
          <w:sz w:val="20"/>
          <w:szCs w:val="20"/>
        </w:rPr>
        <w:t>monto</w:t>
      </w:r>
      <w:r w:rsidRPr="00955A4C">
        <w:rPr>
          <w:sz w:val="20"/>
          <w:szCs w:val="20"/>
        </w:rPr>
        <w:t xml:space="preserve"> </w:t>
      </w:r>
      <w:r w:rsidRPr="003C7084">
        <w:rPr>
          <w:sz w:val="20"/>
          <w:szCs w:val="20"/>
        </w:rPr>
        <w:t xml:space="preserve">de </w:t>
      </w:r>
      <w:r>
        <w:rPr>
          <w:sz w:val="20"/>
          <w:szCs w:val="20"/>
        </w:rPr>
        <w:t>151.2 m</w:t>
      </w:r>
      <w:r w:rsidRPr="003C7084">
        <w:rPr>
          <w:sz w:val="20"/>
          <w:szCs w:val="20"/>
        </w:rPr>
        <w:t>dp</w:t>
      </w:r>
      <w:r w:rsidRPr="005D56BF">
        <w:rPr>
          <w:color w:val="FF0000"/>
          <w:sz w:val="20"/>
          <w:szCs w:val="20"/>
        </w:rPr>
        <w:t xml:space="preserve"> </w:t>
      </w:r>
      <w:r w:rsidRPr="00955A4C">
        <w:rPr>
          <w:sz w:val="20"/>
          <w:szCs w:val="20"/>
        </w:rPr>
        <w:t xml:space="preserve">para </w:t>
      </w:r>
      <w:r>
        <w:rPr>
          <w:sz w:val="20"/>
          <w:szCs w:val="20"/>
        </w:rPr>
        <w:t>el</w:t>
      </w:r>
      <w:r w:rsidRPr="00955A4C">
        <w:rPr>
          <w:sz w:val="20"/>
          <w:szCs w:val="20"/>
        </w:rPr>
        <w:t xml:space="preserve"> concepto de Aportación a Pensiones y un Fondo para el Fortalecimiento de Pensiones Civiles de </w:t>
      </w:r>
      <w:r>
        <w:rPr>
          <w:sz w:val="20"/>
          <w:szCs w:val="20"/>
        </w:rPr>
        <w:t>89.5</w:t>
      </w:r>
      <w:r w:rsidRPr="00955A4C">
        <w:rPr>
          <w:sz w:val="20"/>
          <w:szCs w:val="20"/>
        </w:rPr>
        <w:t xml:space="preserve"> mdp, dicho fondo estará sujet</w:t>
      </w:r>
      <w:r w:rsidR="00AD0365">
        <w:rPr>
          <w:sz w:val="20"/>
          <w:szCs w:val="20"/>
        </w:rPr>
        <w:t>o</w:t>
      </w:r>
      <w:r w:rsidRPr="00955A4C">
        <w:rPr>
          <w:sz w:val="20"/>
          <w:szCs w:val="20"/>
        </w:rPr>
        <w:t xml:space="preserve"> a que se cumplan los pronósticos de ingresos y recaudación de la Secretaría de Hacienda y Crédito Público y el Estado reciba los recursos de participaciones federales.</w:t>
      </w:r>
    </w:p>
    <w:p w:rsidR="00374431" w:rsidRPr="00955A4C" w:rsidRDefault="00374431" w:rsidP="00F923B8">
      <w:pPr>
        <w:jc w:val="both"/>
        <w:rPr>
          <w:sz w:val="20"/>
          <w:szCs w:val="20"/>
        </w:rPr>
      </w:pPr>
    </w:p>
    <w:p w:rsidR="00374431" w:rsidRDefault="00374431" w:rsidP="00F923B8">
      <w:pPr>
        <w:jc w:val="both"/>
        <w:rPr>
          <w:sz w:val="20"/>
          <w:szCs w:val="20"/>
        </w:rPr>
      </w:pPr>
      <w:r w:rsidRPr="00955A4C">
        <w:rPr>
          <w:sz w:val="20"/>
          <w:szCs w:val="20"/>
        </w:rPr>
        <w:t>De acuerdo al último estudio actuarial de las pensiones del Estado de Tlaxcala</w:t>
      </w:r>
      <w:r w:rsidRPr="00955A4C">
        <w:rPr>
          <w:b/>
          <w:sz w:val="20"/>
          <w:szCs w:val="20"/>
          <w:vertAlign w:val="superscript"/>
        </w:rPr>
        <w:footnoteReference w:id="1"/>
      </w:r>
      <w:r w:rsidRPr="00955A4C">
        <w:rPr>
          <w:sz w:val="20"/>
          <w:szCs w:val="20"/>
        </w:rPr>
        <w:t>, correspondiente al ejercicio fiscal 201</w:t>
      </w:r>
      <w:r>
        <w:rPr>
          <w:sz w:val="20"/>
          <w:szCs w:val="20"/>
        </w:rPr>
        <w:t>9</w:t>
      </w:r>
      <w:r w:rsidRPr="00955A4C">
        <w:rPr>
          <w:sz w:val="20"/>
          <w:szCs w:val="20"/>
        </w:rPr>
        <w:t xml:space="preserve"> y con una vigencia al ejercicio 2021 se tiene una reserva actuarial de 3</w:t>
      </w:r>
      <w:r>
        <w:rPr>
          <w:sz w:val="20"/>
          <w:szCs w:val="20"/>
        </w:rPr>
        <w:t>39</w:t>
      </w:r>
      <w:r w:rsidRPr="00955A4C">
        <w:rPr>
          <w:sz w:val="20"/>
          <w:szCs w:val="20"/>
        </w:rPr>
        <w:t>.</w:t>
      </w:r>
      <w:r>
        <w:rPr>
          <w:sz w:val="20"/>
          <w:szCs w:val="20"/>
        </w:rPr>
        <w:t>85</w:t>
      </w:r>
      <w:r w:rsidRPr="00955A4C">
        <w:rPr>
          <w:sz w:val="20"/>
          <w:szCs w:val="20"/>
        </w:rPr>
        <w:t xml:space="preserve"> </w:t>
      </w:r>
      <w:r w:rsidR="00776FBF">
        <w:rPr>
          <w:sz w:val="20"/>
          <w:szCs w:val="20"/>
        </w:rPr>
        <w:t>mdp</w:t>
      </w:r>
      <w:r w:rsidRPr="00955A4C">
        <w:rPr>
          <w:sz w:val="20"/>
          <w:szCs w:val="20"/>
        </w:rPr>
        <w:t>, con una población afiliada activa de 8,</w:t>
      </w:r>
      <w:r>
        <w:rPr>
          <w:sz w:val="20"/>
          <w:szCs w:val="20"/>
        </w:rPr>
        <w:t>115</w:t>
      </w:r>
      <w:r w:rsidRPr="00955A4C">
        <w:rPr>
          <w:sz w:val="20"/>
          <w:szCs w:val="20"/>
        </w:rPr>
        <w:t xml:space="preserve"> trabajadores y 2,0</w:t>
      </w:r>
      <w:r>
        <w:rPr>
          <w:sz w:val="20"/>
          <w:szCs w:val="20"/>
        </w:rPr>
        <w:t>70</w:t>
      </w:r>
      <w:r w:rsidRPr="00955A4C">
        <w:rPr>
          <w:sz w:val="20"/>
          <w:szCs w:val="20"/>
        </w:rPr>
        <w:t xml:space="preserve"> pensionados, como a continuación se presenta:</w:t>
      </w:r>
    </w:p>
    <w:p w:rsidR="00374431" w:rsidRPr="00955A4C" w:rsidRDefault="00374431" w:rsidP="00374431">
      <w:pPr>
        <w:spacing w:line="360" w:lineRule="auto"/>
        <w:jc w:val="both"/>
        <w:rPr>
          <w:sz w:val="20"/>
          <w:szCs w:val="20"/>
        </w:rPr>
      </w:pPr>
    </w:p>
    <w:p w:rsidR="00374431" w:rsidRDefault="00374431" w:rsidP="00374431">
      <w:pPr>
        <w:spacing w:line="360" w:lineRule="auto"/>
        <w:jc w:val="center"/>
        <w:rPr>
          <w:noProof/>
          <w:lang w:val="es-MX" w:eastAsia="es-MX"/>
        </w:rPr>
      </w:pPr>
      <w:r w:rsidRPr="00955A4C">
        <w:rPr>
          <w:b/>
          <w:sz w:val="20"/>
          <w:szCs w:val="20"/>
        </w:rPr>
        <w:t>Estudio Actuarial de Pensiones</w:t>
      </w:r>
    </w:p>
    <w:p w:rsidR="00374431" w:rsidRDefault="00374431" w:rsidP="00374431">
      <w:pPr>
        <w:spacing w:line="360" w:lineRule="auto"/>
        <w:jc w:val="center"/>
        <w:rPr>
          <w:b/>
          <w:sz w:val="20"/>
          <w:szCs w:val="20"/>
        </w:rPr>
      </w:pPr>
      <w:r>
        <w:rPr>
          <w:noProof/>
          <w:lang w:val="es-MX" w:eastAsia="es-MX"/>
        </w:rPr>
        <w:drawing>
          <wp:inline distT="0" distB="0" distL="0" distR="0" wp14:anchorId="1B19A281" wp14:editId="417BE855">
            <wp:extent cx="4819015" cy="3924300"/>
            <wp:effectExtent l="0" t="0" r="635" b="0"/>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8"/>
                    <a:srcRect l="31370" t="12097" r="31147" b="47990"/>
                    <a:stretch/>
                  </pic:blipFill>
                  <pic:spPr bwMode="auto">
                    <a:xfrm>
                      <a:off x="0" y="0"/>
                      <a:ext cx="4830830" cy="3933921"/>
                    </a:xfrm>
                    <a:prstGeom prst="rect">
                      <a:avLst/>
                    </a:prstGeom>
                    <a:ln>
                      <a:noFill/>
                    </a:ln>
                    <a:extLst>
                      <a:ext uri="{53640926-AAD7-44D8-BBD7-CCE9431645EC}">
                        <a14:shadowObscured xmlns:a14="http://schemas.microsoft.com/office/drawing/2010/main"/>
                      </a:ext>
                    </a:extLst>
                  </pic:spPr>
                </pic:pic>
              </a:graphicData>
            </a:graphic>
          </wp:inline>
        </w:drawing>
      </w:r>
    </w:p>
    <w:p w:rsidR="00374431" w:rsidRDefault="00374431" w:rsidP="00374431">
      <w:pPr>
        <w:spacing w:line="360" w:lineRule="auto"/>
        <w:jc w:val="center"/>
        <w:rPr>
          <w:b/>
          <w:sz w:val="20"/>
          <w:szCs w:val="20"/>
        </w:rPr>
      </w:pPr>
      <w:r>
        <w:rPr>
          <w:noProof/>
          <w:lang w:val="es-MX" w:eastAsia="es-MX"/>
        </w:rPr>
        <w:drawing>
          <wp:inline distT="0" distB="0" distL="0" distR="0" wp14:anchorId="498CEAEE" wp14:editId="3E1D9570">
            <wp:extent cx="4761865" cy="476250"/>
            <wp:effectExtent l="0" t="0" r="635" b="0"/>
            <wp:docPr id="16" name="Imagen 1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8"/>
                    <a:srcRect l="31370" t="88470" r="31147" b="4625"/>
                    <a:stretch/>
                  </pic:blipFill>
                  <pic:spPr bwMode="auto">
                    <a:xfrm>
                      <a:off x="0" y="0"/>
                      <a:ext cx="4773521" cy="477416"/>
                    </a:xfrm>
                    <a:prstGeom prst="rect">
                      <a:avLst/>
                    </a:prstGeom>
                    <a:ln>
                      <a:noFill/>
                    </a:ln>
                    <a:extLst>
                      <a:ext uri="{53640926-AAD7-44D8-BBD7-CCE9431645EC}">
                        <a14:shadowObscured xmlns:a14="http://schemas.microsoft.com/office/drawing/2010/main"/>
                      </a:ext>
                    </a:extLst>
                  </pic:spPr>
                </pic:pic>
              </a:graphicData>
            </a:graphic>
          </wp:inline>
        </w:drawing>
      </w:r>
    </w:p>
    <w:p w:rsidR="00374431" w:rsidRDefault="00374431" w:rsidP="00374431">
      <w:pPr>
        <w:spacing w:line="360" w:lineRule="auto"/>
        <w:jc w:val="center"/>
        <w:rPr>
          <w:b/>
          <w:sz w:val="20"/>
          <w:szCs w:val="20"/>
        </w:rPr>
      </w:pPr>
      <w:r>
        <w:rPr>
          <w:noProof/>
          <w:lang w:val="es-MX" w:eastAsia="es-MX"/>
        </w:rPr>
        <w:lastRenderedPageBreak/>
        <w:drawing>
          <wp:inline distT="0" distB="0" distL="0" distR="0" wp14:anchorId="0FFAAF86" wp14:editId="1F2C663F">
            <wp:extent cx="4972050" cy="3133725"/>
            <wp:effectExtent l="0" t="0" r="0" b="9525"/>
            <wp:docPr id="18" name="Imagen 1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8"/>
                    <a:srcRect l="31370" t="51870" r="31147" b="12353"/>
                    <a:stretch/>
                  </pic:blipFill>
                  <pic:spPr bwMode="auto">
                    <a:xfrm>
                      <a:off x="0" y="0"/>
                      <a:ext cx="4985560" cy="3142240"/>
                    </a:xfrm>
                    <a:prstGeom prst="rect">
                      <a:avLst/>
                    </a:prstGeom>
                    <a:ln>
                      <a:noFill/>
                    </a:ln>
                    <a:extLst>
                      <a:ext uri="{53640926-AAD7-44D8-BBD7-CCE9431645EC}">
                        <a14:shadowObscured xmlns:a14="http://schemas.microsoft.com/office/drawing/2010/main"/>
                      </a:ext>
                    </a:extLst>
                  </pic:spPr>
                </pic:pic>
              </a:graphicData>
            </a:graphic>
          </wp:inline>
        </w:drawing>
      </w:r>
    </w:p>
    <w:p w:rsidR="00374431" w:rsidRDefault="00374431" w:rsidP="00374431">
      <w:pPr>
        <w:spacing w:line="360" w:lineRule="auto"/>
        <w:jc w:val="center"/>
        <w:rPr>
          <w:b/>
          <w:sz w:val="20"/>
          <w:szCs w:val="20"/>
        </w:rPr>
      </w:pPr>
      <w:r>
        <w:rPr>
          <w:noProof/>
          <w:lang w:val="es-MX" w:eastAsia="es-MX"/>
        </w:rPr>
        <w:drawing>
          <wp:inline distT="0" distB="0" distL="0" distR="0" wp14:anchorId="055B4C11" wp14:editId="1A81DF1A">
            <wp:extent cx="4972050" cy="2914650"/>
            <wp:effectExtent l="0" t="0" r="0" b="0"/>
            <wp:docPr id="14" name="Imagen 1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9"/>
                    <a:srcRect l="32523" t="10457" r="29764" b="57140"/>
                    <a:stretch/>
                  </pic:blipFill>
                  <pic:spPr bwMode="auto">
                    <a:xfrm>
                      <a:off x="0" y="0"/>
                      <a:ext cx="4978181" cy="2918244"/>
                    </a:xfrm>
                    <a:prstGeom prst="rect">
                      <a:avLst/>
                    </a:prstGeom>
                    <a:ln>
                      <a:noFill/>
                    </a:ln>
                    <a:extLst>
                      <a:ext uri="{53640926-AAD7-44D8-BBD7-CCE9431645EC}">
                        <a14:shadowObscured xmlns:a14="http://schemas.microsoft.com/office/drawing/2010/main"/>
                      </a:ext>
                    </a:extLst>
                  </pic:spPr>
                </pic:pic>
              </a:graphicData>
            </a:graphic>
          </wp:inline>
        </w:drawing>
      </w:r>
    </w:p>
    <w:p w:rsidR="00374431" w:rsidRDefault="00374431" w:rsidP="00374431">
      <w:pPr>
        <w:spacing w:line="360" w:lineRule="auto"/>
        <w:jc w:val="center"/>
        <w:rPr>
          <w:b/>
          <w:sz w:val="20"/>
          <w:szCs w:val="20"/>
        </w:rPr>
      </w:pPr>
      <w:r>
        <w:rPr>
          <w:noProof/>
          <w:lang w:val="es-MX" w:eastAsia="es-MX"/>
        </w:rPr>
        <w:lastRenderedPageBreak/>
        <w:drawing>
          <wp:inline distT="0" distB="0" distL="0" distR="0" wp14:anchorId="0358A165" wp14:editId="7A3454F6">
            <wp:extent cx="4944745" cy="4076700"/>
            <wp:effectExtent l="0" t="0" r="8255" b="0"/>
            <wp:docPr id="20" name="Imagen 2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9"/>
                    <a:srcRect l="32523" t="42090" r="29764" b="5834"/>
                    <a:stretch/>
                  </pic:blipFill>
                  <pic:spPr bwMode="auto">
                    <a:xfrm>
                      <a:off x="0" y="0"/>
                      <a:ext cx="4950845" cy="4081729"/>
                    </a:xfrm>
                    <a:prstGeom prst="rect">
                      <a:avLst/>
                    </a:prstGeom>
                    <a:ln>
                      <a:noFill/>
                    </a:ln>
                    <a:extLst>
                      <a:ext uri="{53640926-AAD7-44D8-BBD7-CCE9431645EC}">
                        <a14:shadowObscured xmlns:a14="http://schemas.microsoft.com/office/drawing/2010/main"/>
                      </a:ext>
                    </a:extLst>
                  </pic:spPr>
                </pic:pic>
              </a:graphicData>
            </a:graphic>
          </wp:inline>
        </w:drawing>
      </w:r>
    </w:p>
    <w:p w:rsidR="00374431" w:rsidRDefault="00374431" w:rsidP="00374431">
      <w:pPr>
        <w:spacing w:line="360" w:lineRule="auto"/>
        <w:jc w:val="center"/>
        <w:rPr>
          <w:noProof/>
          <w:lang w:val="es-MX" w:eastAsia="es-MX"/>
        </w:rPr>
      </w:pPr>
      <w:r>
        <w:rPr>
          <w:noProof/>
          <w:lang w:val="es-MX" w:eastAsia="es-MX"/>
        </w:rPr>
        <w:drawing>
          <wp:inline distT="0" distB="0" distL="0" distR="0" wp14:anchorId="44AC6730" wp14:editId="24FF862A">
            <wp:extent cx="5142230" cy="1238250"/>
            <wp:effectExtent l="0" t="0" r="1270" b="0"/>
            <wp:docPr id="22" name="Imagen 22"/>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a:srcRect l="33677" t="19683" r="31378" b="66617"/>
                    <a:stretch/>
                  </pic:blipFill>
                  <pic:spPr bwMode="auto">
                    <a:xfrm>
                      <a:off x="0" y="0"/>
                      <a:ext cx="5143505" cy="1238557"/>
                    </a:xfrm>
                    <a:prstGeom prst="rect">
                      <a:avLst/>
                    </a:prstGeom>
                    <a:ln>
                      <a:noFill/>
                    </a:ln>
                    <a:extLst>
                      <a:ext uri="{53640926-AAD7-44D8-BBD7-CCE9431645EC}">
                        <a14:shadowObscured xmlns:a14="http://schemas.microsoft.com/office/drawing/2010/main"/>
                      </a:ext>
                    </a:extLst>
                  </pic:spPr>
                </pic:pic>
              </a:graphicData>
            </a:graphic>
          </wp:inline>
        </w:drawing>
      </w:r>
    </w:p>
    <w:p w:rsidR="00374431" w:rsidRDefault="00374431" w:rsidP="00374431">
      <w:pPr>
        <w:spacing w:line="360" w:lineRule="auto"/>
        <w:jc w:val="center"/>
        <w:rPr>
          <w:b/>
          <w:sz w:val="20"/>
          <w:szCs w:val="20"/>
        </w:rPr>
      </w:pPr>
      <w:r>
        <w:rPr>
          <w:noProof/>
          <w:lang w:val="es-MX" w:eastAsia="es-MX"/>
        </w:rPr>
        <w:lastRenderedPageBreak/>
        <w:drawing>
          <wp:inline distT="0" distB="0" distL="0" distR="0" wp14:anchorId="79CAB80B" wp14:editId="71038670">
            <wp:extent cx="5410200" cy="3171825"/>
            <wp:effectExtent l="0" t="0" r="0"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a:srcRect l="33677" t="32713" r="31378" b="27662"/>
                    <a:stretch/>
                  </pic:blipFill>
                  <pic:spPr bwMode="auto">
                    <a:xfrm>
                      <a:off x="0" y="0"/>
                      <a:ext cx="5411540" cy="3172611"/>
                    </a:xfrm>
                    <a:prstGeom prst="rect">
                      <a:avLst/>
                    </a:prstGeom>
                    <a:ln>
                      <a:noFill/>
                    </a:ln>
                    <a:extLst>
                      <a:ext uri="{53640926-AAD7-44D8-BBD7-CCE9431645EC}">
                        <a14:shadowObscured xmlns:a14="http://schemas.microsoft.com/office/drawing/2010/main"/>
                      </a:ext>
                    </a:extLst>
                  </pic:spPr>
                </pic:pic>
              </a:graphicData>
            </a:graphic>
          </wp:inline>
        </w:drawing>
      </w:r>
    </w:p>
    <w:p w:rsidR="00374431" w:rsidRPr="00955A4C" w:rsidRDefault="00374431" w:rsidP="00374431">
      <w:pPr>
        <w:spacing w:line="360" w:lineRule="auto"/>
        <w:jc w:val="center"/>
        <w:rPr>
          <w:sz w:val="20"/>
          <w:szCs w:val="20"/>
        </w:rPr>
      </w:pPr>
      <w:r w:rsidRPr="00955A4C">
        <w:rPr>
          <w:noProof/>
          <w:sz w:val="20"/>
          <w:szCs w:val="20"/>
          <w:lang w:val="es-MX" w:eastAsia="es-MX"/>
        </w:rPr>
        <w:drawing>
          <wp:inline distT="0" distB="0" distL="0" distR="0" wp14:anchorId="2F496E0D" wp14:editId="2F0FA9D6">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rsidR="00374431" w:rsidRPr="00955A4C" w:rsidRDefault="00374431" w:rsidP="00374431">
      <w:pPr>
        <w:spacing w:line="360" w:lineRule="auto"/>
        <w:jc w:val="center"/>
        <w:rPr>
          <w:sz w:val="20"/>
          <w:szCs w:val="20"/>
        </w:rPr>
      </w:pPr>
      <w:r w:rsidRPr="00955A4C">
        <w:rPr>
          <w:noProof/>
          <w:sz w:val="20"/>
          <w:szCs w:val="20"/>
          <w:lang w:val="es-MX" w:eastAsia="es-MX"/>
        </w:rPr>
        <w:lastRenderedPageBreak/>
        <w:drawing>
          <wp:inline distT="0" distB="0" distL="0" distR="0" wp14:anchorId="06F34AAA" wp14:editId="3E842005">
            <wp:extent cx="4886325" cy="2622077"/>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50" t="29076" r="26672" b="40490"/>
                    <a:stretch/>
                  </pic:blipFill>
                  <pic:spPr bwMode="auto">
                    <a:xfrm>
                      <a:off x="0" y="0"/>
                      <a:ext cx="4982530" cy="2673702"/>
                    </a:xfrm>
                    <a:prstGeom prst="rect">
                      <a:avLst/>
                    </a:prstGeom>
                    <a:ln>
                      <a:noFill/>
                    </a:ln>
                    <a:extLst>
                      <a:ext uri="{53640926-AAD7-44D8-BBD7-CCE9431645EC}">
                        <a14:shadowObscured xmlns:a14="http://schemas.microsoft.com/office/drawing/2010/main"/>
                      </a:ext>
                    </a:extLst>
                  </pic:spPr>
                </pic:pic>
              </a:graphicData>
            </a:graphic>
          </wp:inline>
        </w:drawing>
      </w:r>
    </w:p>
    <w:p w:rsidR="00374431" w:rsidRPr="00955A4C" w:rsidRDefault="00374431" w:rsidP="00374431">
      <w:pPr>
        <w:spacing w:line="360" w:lineRule="auto"/>
        <w:jc w:val="center"/>
        <w:rPr>
          <w:sz w:val="20"/>
          <w:szCs w:val="20"/>
        </w:rPr>
      </w:pPr>
      <w:r w:rsidRPr="00955A4C">
        <w:rPr>
          <w:noProof/>
          <w:sz w:val="20"/>
          <w:szCs w:val="20"/>
          <w:lang w:val="es-MX" w:eastAsia="es-MX"/>
        </w:rPr>
        <w:drawing>
          <wp:inline distT="0" distB="0" distL="0" distR="0" wp14:anchorId="6DCD257F" wp14:editId="7224767D">
            <wp:extent cx="5145286" cy="190036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61" t="37548" r="37718" b="43959"/>
                    <a:stretch/>
                  </pic:blipFill>
                  <pic:spPr bwMode="auto">
                    <a:xfrm>
                      <a:off x="0" y="0"/>
                      <a:ext cx="5412191" cy="1998940"/>
                    </a:xfrm>
                    <a:prstGeom prst="rect">
                      <a:avLst/>
                    </a:prstGeom>
                    <a:ln>
                      <a:noFill/>
                    </a:ln>
                    <a:extLst>
                      <a:ext uri="{53640926-AAD7-44D8-BBD7-CCE9431645EC}">
                        <a14:shadowObscured xmlns:a14="http://schemas.microsoft.com/office/drawing/2010/main"/>
                      </a:ext>
                    </a:extLst>
                  </pic:spPr>
                </pic:pic>
              </a:graphicData>
            </a:graphic>
          </wp:inline>
        </w:drawing>
      </w:r>
    </w:p>
    <w:p w:rsidR="00374431" w:rsidRPr="00955A4C" w:rsidRDefault="00374431" w:rsidP="00F923B8">
      <w:pPr>
        <w:jc w:val="both"/>
        <w:rPr>
          <w:sz w:val="20"/>
          <w:szCs w:val="20"/>
        </w:rPr>
      </w:pPr>
      <w:r w:rsidRPr="00955A4C">
        <w:rPr>
          <w:sz w:val="20"/>
          <w:szCs w:val="20"/>
        </w:rPr>
        <w:t xml:space="preserve">Con la finalidad de coadyuvar en el saneamiento de las Pensiones Civiles del Estado de Tlaxcala, el Ejecutivo del Estado ha otorgado a la fecha aportaciones extraordinarias a Pensiones Civiles del Estado por un importe estimado de </w:t>
      </w:r>
      <w:r>
        <w:rPr>
          <w:sz w:val="20"/>
          <w:szCs w:val="20"/>
        </w:rPr>
        <w:t>646</w:t>
      </w:r>
      <w:r w:rsidRPr="00955A4C">
        <w:rPr>
          <w:sz w:val="20"/>
          <w:szCs w:val="20"/>
        </w:rPr>
        <w:t>.</w:t>
      </w:r>
      <w:r>
        <w:rPr>
          <w:sz w:val="20"/>
          <w:szCs w:val="20"/>
        </w:rPr>
        <w:t>5</w:t>
      </w:r>
      <w:r w:rsidRPr="00955A4C">
        <w:rPr>
          <w:sz w:val="20"/>
          <w:szCs w:val="20"/>
        </w:rPr>
        <w:t xml:space="preserve"> </w:t>
      </w:r>
      <w:r w:rsidR="00776FBF">
        <w:rPr>
          <w:sz w:val="20"/>
          <w:szCs w:val="20"/>
        </w:rPr>
        <w:t>mdp</w:t>
      </w:r>
      <w:r w:rsidRPr="00955A4C">
        <w:rPr>
          <w:sz w:val="20"/>
          <w:szCs w:val="20"/>
        </w:rPr>
        <w:t xml:space="preserve"> al cierre de 20</w:t>
      </w:r>
      <w:r>
        <w:rPr>
          <w:sz w:val="20"/>
          <w:szCs w:val="20"/>
        </w:rPr>
        <w:t>20</w:t>
      </w:r>
      <w:r w:rsidRPr="00955A4C">
        <w:rPr>
          <w:sz w:val="20"/>
          <w:szCs w:val="20"/>
        </w:rPr>
        <w:t>.</w:t>
      </w:r>
    </w:p>
    <w:p w:rsidR="00374431" w:rsidRPr="00955A4C" w:rsidRDefault="00374431" w:rsidP="00374431">
      <w:pPr>
        <w:spacing w:line="360" w:lineRule="auto"/>
        <w:jc w:val="both"/>
        <w:rPr>
          <w:sz w:val="20"/>
          <w:szCs w:val="20"/>
        </w:rPr>
      </w:pP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080"/>
      </w:tblGrid>
      <w:tr w:rsidR="00374431" w:rsidRPr="00955A4C" w:rsidTr="00120010">
        <w:trPr>
          <w:trHeight w:val="839"/>
          <w:tblHeader/>
          <w:jc w:val="center"/>
        </w:trPr>
        <w:tc>
          <w:tcPr>
            <w:tcW w:w="1560" w:type="dxa"/>
            <w:shd w:val="clear" w:color="auto" w:fill="BFBFBF" w:themeFill="background1" w:themeFillShade="BF"/>
            <w:noWrap/>
            <w:vAlign w:val="center"/>
            <w:hideMark/>
          </w:tcPr>
          <w:p w:rsidR="00374431" w:rsidRPr="00955A4C" w:rsidRDefault="00374431" w:rsidP="00C05CE1">
            <w:pPr>
              <w:spacing w:line="360" w:lineRule="auto"/>
              <w:jc w:val="center"/>
              <w:rPr>
                <w:b/>
                <w:bCs/>
                <w:color w:val="000000"/>
                <w:sz w:val="20"/>
                <w:szCs w:val="20"/>
                <w:lang w:eastAsia="es-MX"/>
              </w:rPr>
            </w:pPr>
            <w:r w:rsidRPr="00955A4C">
              <w:rPr>
                <w:b/>
                <w:bCs/>
                <w:color w:val="000000"/>
                <w:sz w:val="20"/>
                <w:szCs w:val="20"/>
                <w:lang w:eastAsia="es-MX"/>
              </w:rPr>
              <w:t>AÑO</w:t>
            </w:r>
          </w:p>
        </w:tc>
        <w:tc>
          <w:tcPr>
            <w:tcW w:w="2080" w:type="dxa"/>
            <w:shd w:val="clear" w:color="auto" w:fill="BFBFBF" w:themeFill="background1" w:themeFillShade="BF"/>
            <w:vAlign w:val="center"/>
            <w:hideMark/>
          </w:tcPr>
          <w:p w:rsidR="00374431" w:rsidRDefault="00374431" w:rsidP="00C05CE1">
            <w:pPr>
              <w:spacing w:line="360" w:lineRule="auto"/>
              <w:jc w:val="center"/>
              <w:rPr>
                <w:b/>
                <w:bCs/>
                <w:color w:val="000000"/>
                <w:sz w:val="20"/>
                <w:szCs w:val="20"/>
                <w:lang w:eastAsia="es-MX"/>
              </w:rPr>
            </w:pPr>
            <w:r w:rsidRPr="00955A4C">
              <w:rPr>
                <w:b/>
                <w:bCs/>
                <w:color w:val="000000"/>
                <w:sz w:val="20"/>
                <w:szCs w:val="20"/>
                <w:lang w:eastAsia="es-MX"/>
              </w:rPr>
              <w:t>APOYO ESTATAL EXTRAORDINARIO</w:t>
            </w:r>
          </w:p>
          <w:p w:rsidR="0091569B" w:rsidRPr="00955A4C" w:rsidRDefault="0091569B" w:rsidP="00C05CE1">
            <w:pPr>
              <w:spacing w:line="360" w:lineRule="auto"/>
              <w:jc w:val="center"/>
              <w:rPr>
                <w:b/>
                <w:bCs/>
                <w:color w:val="000000"/>
                <w:sz w:val="20"/>
                <w:szCs w:val="20"/>
                <w:lang w:eastAsia="es-MX"/>
              </w:rPr>
            </w:pPr>
            <w:r>
              <w:rPr>
                <w:b/>
                <w:bCs/>
                <w:color w:val="000000"/>
                <w:sz w:val="20"/>
                <w:szCs w:val="20"/>
                <w:lang w:eastAsia="es-MX"/>
              </w:rPr>
              <w:t>(MDP)</w:t>
            </w:r>
          </w:p>
        </w:tc>
      </w:tr>
      <w:tr w:rsidR="00374431" w:rsidRPr="00955A4C" w:rsidTr="00AD0365">
        <w:trPr>
          <w:trHeight w:val="274"/>
          <w:jc w:val="center"/>
        </w:trPr>
        <w:tc>
          <w:tcPr>
            <w:tcW w:w="1560" w:type="dxa"/>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2011</w:t>
            </w:r>
          </w:p>
        </w:tc>
        <w:tc>
          <w:tcPr>
            <w:tcW w:w="2080" w:type="dxa"/>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139.7</w:t>
            </w:r>
          </w:p>
        </w:tc>
      </w:tr>
      <w:tr w:rsidR="00374431" w:rsidRPr="00955A4C" w:rsidTr="00AD0365">
        <w:trPr>
          <w:trHeight w:val="153"/>
          <w:jc w:val="center"/>
        </w:trPr>
        <w:tc>
          <w:tcPr>
            <w:tcW w:w="1560" w:type="dxa"/>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2012</w:t>
            </w:r>
          </w:p>
        </w:tc>
        <w:tc>
          <w:tcPr>
            <w:tcW w:w="2080" w:type="dxa"/>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118.3</w:t>
            </w:r>
          </w:p>
        </w:tc>
      </w:tr>
      <w:tr w:rsidR="00374431" w:rsidRPr="00955A4C" w:rsidTr="00AD0365">
        <w:trPr>
          <w:trHeight w:val="300"/>
          <w:jc w:val="center"/>
        </w:trPr>
        <w:tc>
          <w:tcPr>
            <w:tcW w:w="1560" w:type="dxa"/>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2013</w:t>
            </w:r>
          </w:p>
        </w:tc>
        <w:tc>
          <w:tcPr>
            <w:tcW w:w="2080" w:type="dxa"/>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16.5</w:t>
            </w:r>
          </w:p>
        </w:tc>
      </w:tr>
      <w:tr w:rsidR="00374431" w:rsidRPr="00955A4C" w:rsidTr="00AD0365">
        <w:trPr>
          <w:trHeight w:val="320"/>
          <w:jc w:val="center"/>
        </w:trPr>
        <w:tc>
          <w:tcPr>
            <w:tcW w:w="1560" w:type="dxa"/>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2014</w:t>
            </w:r>
          </w:p>
        </w:tc>
        <w:tc>
          <w:tcPr>
            <w:tcW w:w="2080" w:type="dxa"/>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29.0</w:t>
            </w:r>
          </w:p>
        </w:tc>
      </w:tr>
      <w:tr w:rsidR="00374431" w:rsidRPr="00955A4C" w:rsidTr="00AD0365">
        <w:trPr>
          <w:trHeight w:val="326"/>
          <w:jc w:val="center"/>
        </w:trPr>
        <w:tc>
          <w:tcPr>
            <w:tcW w:w="1560" w:type="dxa"/>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lastRenderedPageBreak/>
              <w:t>Ejercicio 2015</w:t>
            </w:r>
          </w:p>
        </w:tc>
        <w:tc>
          <w:tcPr>
            <w:tcW w:w="2080" w:type="dxa"/>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34.6</w:t>
            </w:r>
          </w:p>
        </w:tc>
      </w:tr>
      <w:tr w:rsidR="00374431" w:rsidRPr="00955A4C" w:rsidTr="00AD0365">
        <w:trPr>
          <w:trHeight w:val="332"/>
          <w:jc w:val="center"/>
        </w:trPr>
        <w:tc>
          <w:tcPr>
            <w:tcW w:w="1560" w:type="dxa"/>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2016</w:t>
            </w:r>
          </w:p>
        </w:tc>
        <w:tc>
          <w:tcPr>
            <w:tcW w:w="2080" w:type="dxa"/>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165.3</w:t>
            </w:r>
          </w:p>
        </w:tc>
      </w:tr>
      <w:tr w:rsidR="00374431" w:rsidRPr="00955A4C" w:rsidTr="00AD0365">
        <w:trPr>
          <w:trHeight w:val="209"/>
          <w:jc w:val="center"/>
        </w:trPr>
        <w:tc>
          <w:tcPr>
            <w:tcW w:w="1560" w:type="dxa"/>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2017</w:t>
            </w:r>
          </w:p>
        </w:tc>
        <w:tc>
          <w:tcPr>
            <w:tcW w:w="2080" w:type="dxa"/>
            <w:shd w:val="clear" w:color="auto" w:fill="auto"/>
            <w:noWrap/>
            <w:vAlign w:val="center"/>
          </w:tcPr>
          <w:p w:rsidR="00374431" w:rsidRPr="00955A4C" w:rsidRDefault="00374431" w:rsidP="00C05CE1">
            <w:pPr>
              <w:spacing w:line="360" w:lineRule="auto"/>
              <w:jc w:val="right"/>
              <w:rPr>
                <w:bCs/>
                <w:color w:val="000000"/>
                <w:sz w:val="20"/>
                <w:szCs w:val="20"/>
                <w:highlight w:val="yellow"/>
                <w:lang w:eastAsia="es-MX"/>
              </w:rPr>
            </w:pPr>
            <w:r w:rsidRPr="00955A4C">
              <w:rPr>
                <w:bCs/>
                <w:color w:val="000000"/>
                <w:sz w:val="20"/>
                <w:szCs w:val="20"/>
                <w:lang w:eastAsia="es-MX"/>
              </w:rPr>
              <w:t>26.6</w:t>
            </w:r>
          </w:p>
        </w:tc>
      </w:tr>
      <w:tr w:rsidR="00374431" w:rsidRPr="00955A4C" w:rsidTr="00AD0365">
        <w:trPr>
          <w:trHeight w:val="215"/>
          <w:jc w:val="center"/>
        </w:trPr>
        <w:tc>
          <w:tcPr>
            <w:tcW w:w="1560" w:type="dxa"/>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2018</w:t>
            </w:r>
          </w:p>
        </w:tc>
        <w:tc>
          <w:tcPr>
            <w:tcW w:w="2080" w:type="dxa"/>
            <w:shd w:val="clear" w:color="auto" w:fill="auto"/>
            <w:noWrap/>
            <w:vAlign w:val="center"/>
          </w:tcPr>
          <w:p w:rsidR="00374431" w:rsidRPr="00955A4C" w:rsidRDefault="00374431" w:rsidP="00C05CE1">
            <w:pPr>
              <w:spacing w:line="360" w:lineRule="auto"/>
              <w:jc w:val="right"/>
              <w:rPr>
                <w:bCs/>
                <w:color w:val="000000"/>
                <w:sz w:val="20"/>
                <w:szCs w:val="20"/>
                <w:lang w:eastAsia="es-MX"/>
              </w:rPr>
            </w:pPr>
            <w:r w:rsidRPr="00955A4C">
              <w:rPr>
                <w:bCs/>
                <w:color w:val="000000"/>
                <w:sz w:val="20"/>
                <w:szCs w:val="20"/>
                <w:lang w:eastAsia="es-MX"/>
              </w:rPr>
              <w:t>31.0</w:t>
            </w:r>
          </w:p>
        </w:tc>
      </w:tr>
      <w:tr w:rsidR="00374431" w:rsidRPr="00955A4C" w:rsidTr="00AD0365">
        <w:trPr>
          <w:trHeight w:val="215"/>
          <w:jc w:val="center"/>
        </w:trPr>
        <w:tc>
          <w:tcPr>
            <w:tcW w:w="1560" w:type="dxa"/>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w:t>
            </w:r>
            <w:r>
              <w:rPr>
                <w:b/>
                <w:bCs/>
                <w:color w:val="000000"/>
                <w:sz w:val="20"/>
                <w:szCs w:val="20"/>
                <w:lang w:eastAsia="es-MX"/>
              </w:rPr>
              <w:t>1</w:t>
            </w:r>
            <w:r w:rsidRPr="00955A4C">
              <w:rPr>
                <w:b/>
                <w:bCs/>
                <w:color w:val="000000"/>
                <w:sz w:val="20"/>
                <w:szCs w:val="20"/>
                <w:lang w:eastAsia="es-MX"/>
              </w:rPr>
              <w:t>9</w:t>
            </w:r>
          </w:p>
        </w:tc>
        <w:tc>
          <w:tcPr>
            <w:tcW w:w="2080" w:type="dxa"/>
            <w:shd w:val="clear" w:color="auto" w:fill="auto"/>
            <w:noWrap/>
            <w:vAlign w:val="center"/>
          </w:tcPr>
          <w:p w:rsidR="00374431" w:rsidRPr="00955A4C" w:rsidRDefault="00374431" w:rsidP="00C05CE1">
            <w:pPr>
              <w:spacing w:line="360" w:lineRule="auto"/>
              <w:jc w:val="right"/>
              <w:rPr>
                <w:bCs/>
                <w:color w:val="000000"/>
                <w:sz w:val="20"/>
                <w:szCs w:val="20"/>
                <w:lang w:eastAsia="es-MX"/>
              </w:rPr>
            </w:pPr>
            <w:r>
              <w:rPr>
                <w:bCs/>
                <w:color w:val="000000"/>
                <w:sz w:val="20"/>
                <w:szCs w:val="20"/>
                <w:lang w:eastAsia="es-MX"/>
              </w:rPr>
              <w:t>55.0</w:t>
            </w:r>
          </w:p>
        </w:tc>
      </w:tr>
      <w:tr w:rsidR="00374431" w:rsidRPr="00955A4C" w:rsidTr="00AD0365">
        <w:trPr>
          <w:trHeight w:val="215"/>
          <w:jc w:val="center"/>
        </w:trPr>
        <w:tc>
          <w:tcPr>
            <w:tcW w:w="1560" w:type="dxa"/>
            <w:shd w:val="clear" w:color="auto" w:fill="auto"/>
            <w:noWrap/>
            <w:vAlign w:val="center"/>
          </w:tcPr>
          <w:p w:rsidR="00374431" w:rsidRPr="00955A4C" w:rsidRDefault="00374431" w:rsidP="00C05CE1">
            <w:pPr>
              <w:spacing w:line="360" w:lineRule="auto"/>
              <w:rPr>
                <w:b/>
                <w:bCs/>
                <w:color w:val="000000"/>
                <w:sz w:val="20"/>
                <w:szCs w:val="20"/>
                <w:lang w:eastAsia="es-MX"/>
              </w:rPr>
            </w:pPr>
            <w:r>
              <w:rPr>
                <w:b/>
                <w:bCs/>
                <w:color w:val="000000"/>
                <w:sz w:val="20"/>
                <w:szCs w:val="20"/>
                <w:lang w:eastAsia="es-MX"/>
              </w:rPr>
              <w:t>*Ejercicio 2020</w:t>
            </w:r>
          </w:p>
        </w:tc>
        <w:tc>
          <w:tcPr>
            <w:tcW w:w="2080" w:type="dxa"/>
            <w:shd w:val="clear" w:color="auto" w:fill="auto"/>
            <w:noWrap/>
            <w:vAlign w:val="center"/>
          </w:tcPr>
          <w:p w:rsidR="00374431" w:rsidRDefault="00374431" w:rsidP="00C05CE1">
            <w:pPr>
              <w:spacing w:line="360" w:lineRule="auto"/>
              <w:jc w:val="right"/>
              <w:rPr>
                <w:bCs/>
                <w:color w:val="000000"/>
                <w:sz w:val="20"/>
                <w:szCs w:val="20"/>
                <w:lang w:eastAsia="es-MX"/>
              </w:rPr>
            </w:pPr>
            <w:r>
              <w:rPr>
                <w:bCs/>
                <w:color w:val="000000"/>
                <w:sz w:val="20"/>
                <w:szCs w:val="20"/>
                <w:lang w:eastAsia="es-MX"/>
              </w:rPr>
              <w:t>30.5</w:t>
            </w:r>
          </w:p>
        </w:tc>
      </w:tr>
      <w:tr w:rsidR="00374431" w:rsidRPr="00955A4C" w:rsidTr="00AD0365">
        <w:trPr>
          <w:trHeight w:val="236"/>
          <w:jc w:val="center"/>
        </w:trPr>
        <w:tc>
          <w:tcPr>
            <w:tcW w:w="1560" w:type="dxa"/>
            <w:shd w:val="clear" w:color="auto" w:fill="auto"/>
            <w:noWrap/>
            <w:vAlign w:val="center"/>
            <w:hideMark/>
          </w:tcPr>
          <w:p w:rsidR="00374431" w:rsidRPr="00955A4C" w:rsidRDefault="00374431" w:rsidP="00F923B8">
            <w:pPr>
              <w:jc w:val="center"/>
              <w:rPr>
                <w:b/>
                <w:bCs/>
                <w:color w:val="000000"/>
                <w:sz w:val="20"/>
                <w:szCs w:val="20"/>
                <w:lang w:eastAsia="es-MX"/>
              </w:rPr>
            </w:pPr>
            <w:r w:rsidRPr="00955A4C">
              <w:rPr>
                <w:b/>
                <w:bCs/>
                <w:color w:val="000000"/>
                <w:sz w:val="20"/>
                <w:szCs w:val="20"/>
                <w:lang w:eastAsia="es-MX"/>
              </w:rPr>
              <w:t>SUMA</w:t>
            </w:r>
          </w:p>
        </w:tc>
        <w:tc>
          <w:tcPr>
            <w:tcW w:w="2080" w:type="dxa"/>
            <w:shd w:val="clear" w:color="auto" w:fill="auto"/>
            <w:noWrap/>
            <w:vAlign w:val="center"/>
            <w:hideMark/>
          </w:tcPr>
          <w:p w:rsidR="00374431" w:rsidRPr="00955A4C" w:rsidRDefault="00374431" w:rsidP="00F923B8">
            <w:pPr>
              <w:jc w:val="right"/>
              <w:rPr>
                <w:b/>
                <w:bCs/>
                <w:color w:val="000000"/>
                <w:sz w:val="20"/>
                <w:szCs w:val="20"/>
                <w:lang w:eastAsia="es-MX"/>
              </w:rPr>
            </w:pPr>
            <w:r>
              <w:rPr>
                <w:b/>
                <w:bCs/>
                <w:color w:val="000000"/>
                <w:sz w:val="20"/>
                <w:szCs w:val="20"/>
                <w:lang w:eastAsia="es-MX"/>
              </w:rPr>
              <w:t>646.5</w:t>
            </w:r>
          </w:p>
        </w:tc>
      </w:tr>
    </w:tbl>
    <w:p w:rsidR="00374431" w:rsidRPr="00955A4C" w:rsidRDefault="00374431" w:rsidP="00F923B8">
      <w:pPr>
        <w:ind w:left="2268"/>
        <w:rPr>
          <w:b/>
          <w:sz w:val="20"/>
          <w:szCs w:val="20"/>
        </w:rPr>
      </w:pPr>
      <w:r w:rsidRPr="00955A4C">
        <w:rPr>
          <w:b/>
          <w:sz w:val="20"/>
          <w:szCs w:val="20"/>
        </w:rPr>
        <w:t>* Cifra Estimada al Cierre de 20</w:t>
      </w:r>
      <w:r>
        <w:rPr>
          <w:b/>
          <w:sz w:val="20"/>
          <w:szCs w:val="20"/>
        </w:rPr>
        <w:t>20</w:t>
      </w:r>
    </w:p>
    <w:p w:rsidR="00374431" w:rsidRPr="00955A4C" w:rsidRDefault="00374431" w:rsidP="00374431">
      <w:pPr>
        <w:spacing w:line="360" w:lineRule="auto"/>
        <w:jc w:val="both"/>
        <w:rPr>
          <w:sz w:val="20"/>
          <w:szCs w:val="20"/>
        </w:rPr>
      </w:pPr>
    </w:p>
    <w:p w:rsidR="00374431" w:rsidRPr="00955A4C" w:rsidRDefault="00374431" w:rsidP="00F923B8">
      <w:pPr>
        <w:jc w:val="both"/>
        <w:rPr>
          <w:sz w:val="20"/>
          <w:szCs w:val="20"/>
        </w:rPr>
      </w:pPr>
      <w:r w:rsidRPr="00955A4C">
        <w:rPr>
          <w:sz w:val="20"/>
          <w:szCs w:val="20"/>
        </w:rPr>
        <w:t xml:space="preserve">Los ingresos propios de Pensiones Civiles del Estado de Tlaxcala, se han visto incrementados, </w:t>
      </w:r>
      <w:r w:rsidR="00120010">
        <w:rPr>
          <w:sz w:val="20"/>
          <w:szCs w:val="20"/>
        </w:rPr>
        <w:t xml:space="preserve">a partir, de la reforma, como se observa a </w:t>
      </w:r>
      <w:r w:rsidRPr="00955A4C">
        <w:rPr>
          <w:sz w:val="20"/>
          <w:szCs w:val="20"/>
        </w:rPr>
        <w:t>continuación:</w:t>
      </w:r>
    </w:p>
    <w:tbl>
      <w:tblPr>
        <w:tblW w:w="3440" w:type="dxa"/>
        <w:jc w:val="center"/>
        <w:tblCellMar>
          <w:left w:w="70" w:type="dxa"/>
          <w:right w:w="70" w:type="dxa"/>
        </w:tblCellMar>
        <w:tblLook w:val="04A0" w:firstRow="1" w:lastRow="0" w:firstColumn="1" w:lastColumn="0" w:noHBand="0" w:noVBand="1"/>
      </w:tblPr>
      <w:tblGrid>
        <w:gridCol w:w="1540"/>
        <w:gridCol w:w="1900"/>
      </w:tblGrid>
      <w:tr w:rsidR="00374431" w:rsidRPr="00955A4C" w:rsidTr="0091569B">
        <w:trPr>
          <w:trHeight w:val="911"/>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74431" w:rsidRPr="00955A4C" w:rsidRDefault="00374431" w:rsidP="00C05CE1">
            <w:pPr>
              <w:spacing w:line="360" w:lineRule="auto"/>
              <w:jc w:val="center"/>
              <w:rPr>
                <w:b/>
                <w:bCs/>
                <w:color w:val="000000"/>
                <w:sz w:val="20"/>
                <w:szCs w:val="20"/>
                <w:lang w:eastAsia="es-MX"/>
              </w:rPr>
            </w:pPr>
            <w:r w:rsidRPr="00955A4C">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4431" w:rsidRDefault="00374431" w:rsidP="00C05CE1">
            <w:pPr>
              <w:spacing w:line="360" w:lineRule="auto"/>
              <w:jc w:val="center"/>
              <w:rPr>
                <w:b/>
                <w:bCs/>
                <w:color w:val="000000"/>
                <w:sz w:val="20"/>
                <w:szCs w:val="20"/>
                <w:lang w:eastAsia="es-MX"/>
              </w:rPr>
            </w:pPr>
            <w:r w:rsidRPr="00955A4C">
              <w:rPr>
                <w:b/>
                <w:bCs/>
                <w:color w:val="000000"/>
                <w:sz w:val="20"/>
                <w:szCs w:val="20"/>
                <w:lang w:eastAsia="es-MX"/>
              </w:rPr>
              <w:t>APORTACIONES Y RETENCIONES</w:t>
            </w:r>
          </w:p>
          <w:p w:rsidR="0091569B" w:rsidRPr="00955A4C" w:rsidRDefault="0091569B" w:rsidP="00C05CE1">
            <w:pPr>
              <w:spacing w:line="360" w:lineRule="auto"/>
              <w:jc w:val="center"/>
              <w:rPr>
                <w:b/>
                <w:bCs/>
                <w:color w:val="000000"/>
                <w:sz w:val="20"/>
                <w:szCs w:val="20"/>
                <w:lang w:eastAsia="es-MX"/>
              </w:rPr>
            </w:pPr>
            <w:r>
              <w:rPr>
                <w:b/>
                <w:bCs/>
                <w:color w:val="000000"/>
                <w:sz w:val="20"/>
                <w:szCs w:val="20"/>
                <w:lang w:eastAsia="es-MX"/>
              </w:rPr>
              <w:t>(MDP)</w:t>
            </w:r>
          </w:p>
        </w:tc>
      </w:tr>
      <w:tr w:rsidR="00374431" w:rsidRPr="00955A4C" w:rsidTr="00C05CE1">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 xml:space="preserve">100.9 </w:t>
            </w:r>
          </w:p>
        </w:tc>
      </w:tr>
      <w:tr w:rsidR="00374431" w:rsidRPr="00955A4C" w:rsidTr="00C05CE1">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 xml:space="preserve">103.3 </w:t>
            </w:r>
          </w:p>
        </w:tc>
      </w:tr>
      <w:tr w:rsidR="00374431" w:rsidRPr="00955A4C" w:rsidTr="00C05CE1">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 xml:space="preserve">205.9 </w:t>
            </w:r>
          </w:p>
        </w:tc>
      </w:tr>
      <w:tr w:rsidR="00374431" w:rsidRPr="00955A4C" w:rsidTr="00C05CE1">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 xml:space="preserve">221.2 </w:t>
            </w:r>
          </w:p>
        </w:tc>
      </w:tr>
      <w:tr w:rsidR="00374431" w:rsidRPr="00955A4C" w:rsidTr="00C05CE1">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 xml:space="preserve">223.9 </w:t>
            </w:r>
          </w:p>
        </w:tc>
      </w:tr>
      <w:tr w:rsidR="00374431" w:rsidRPr="00955A4C" w:rsidTr="00C05CE1">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color w:val="000000"/>
                <w:sz w:val="20"/>
                <w:szCs w:val="20"/>
                <w:lang w:eastAsia="es-MX"/>
              </w:rPr>
            </w:pPr>
            <w:r w:rsidRPr="00955A4C">
              <w:rPr>
                <w:color w:val="000000"/>
                <w:sz w:val="20"/>
                <w:szCs w:val="20"/>
                <w:lang w:eastAsia="es-MX"/>
              </w:rPr>
              <w:t xml:space="preserve">248.9 </w:t>
            </w:r>
          </w:p>
        </w:tc>
      </w:tr>
      <w:tr w:rsidR="00374431" w:rsidRPr="00955A4C" w:rsidTr="00C05CE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374431" w:rsidRPr="00955A4C" w:rsidRDefault="00374431" w:rsidP="00C05CE1">
            <w:pPr>
              <w:spacing w:line="360" w:lineRule="auto"/>
              <w:jc w:val="right"/>
              <w:rPr>
                <w:bCs/>
                <w:color w:val="000000"/>
                <w:sz w:val="20"/>
                <w:szCs w:val="20"/>
                <w:lang w:eastAsia="es-MX"/>
              </w:rPr>
            </w:pPr>
            <w:r w:rsidRPr="00955A4C">
              <w:rPr>
                <w:bCs/>
                <w:color w:val="000000"/>
                <w:sz w:val="20"/>
                <w:szCs w:val="20"/>
                <w:lang w:eastAsia="es-MX"/>
              </w:rPr>
              <w:t>275.2</w:t>
            </w:r>
          </w:p>
        </w:tc>
      </w:tr>
      <w:tr w:rsidR="00374431" w:rsidRPr="00955A4C" w:rsidTr="00C05CE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rsidR="00374431" w:rsidRPr="003C7084" w:rsidRDefault="00374431" w:rsidP="00C05CE1">
            <w:pPr>
              <w:spacing w:line="360" w:lineRule="auto"/>
              <w:jc w:val="right"/>
              <w:rPr>
                <w:bCs/>
                <w:color w:val="000000"/>
                <w:sz w:val="20"/>
                <w:szCs w:val="20"/>
                <w:lang w:eastAsia="es-MX"/>
              </w:rPr>
            </w:pPr>
            <w:r w:rsidRPr="003C7084">
              <w:rPr>
                <w:bCs/>
                <w:color w:val="000000"/>
                <w:sz w:val="20"/>
                <w:szCs w:val="20"/>
                <w:lang w:eastAsia="es-MX"/>
              </w:rPr>
              <w:t>267.1</w:t>
            </w:r>
          </w:p>
        </w:tc>
      </w:tr>
      <w:tr w:rsidR="00374431" w:rsidRPr="00955A4C" w:rsidTr="00C05CE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w:t>
            </w:r>
            <w:r>
              <w:rPr>
                <w:b/>
                <w:bCs/>
                <w:color w:val="000000"/>
                <w:sz w:val="20"/>
                <w:szCs w:val="20"/>
                <w:lang w:eastAsia="es-MX"/>
              </w:rPr>
              <w:t>19</w:t>
            </w:r>
          </w:p>
        </w:tc>
        <w:tc>
          <w:tcPr>
            <w:tcW w:w="1900" w:type="dxa"/>
            <w:tcBorders>
              <w:top w:val="nil"/>
              <w:left w:val="nil"/>
              <w:bottom w:val="single" w:sz="4" w:space="0" w:color="auto"/>
              <w:right w:val="single" w:sz="4" w:space="0" w:color="auto"/>
            </w:tcBorders>
            <w:shd w:val="clear" w:color="auto" w:fill="auto"/>
            <w:noWrap/>
            <w:vAlign w:val="bottom"/>
          </w:tcPr>
          <w:p w:rsidR="00374431" w:rsidRPr="003C7084" w:rsidRDefault="00374431" w:rsidP="00C05CE1">
            <w:pPr>
              <w:spacing w:line="360" w:lineRule="auto"/>
              <w:jc w:val="right"/>
              <w:rPr>
                <w:bCs/>
                <w:color w:val="000000"/>
                <w:sz w:val="20"/>
                <w:szCs w:val="20"/>
                <w:lang w:eastAsia="es-MX"/>
              </w:rPr>
            </w:pPr>
            <w:r>
              <w:rPr>
                <w:bCs/>
                <w:color w:val="000000"/>
                <w:sz w:val="20"/>
                <w:szCs w:val="20"/>
                <w:lang w:eastAsia="es-MX"/>
              </w:rPr>
              <w:t>281.0</w:t>
            </w:r>
          </w:p>
        </w:tc>
      </w:tr>
      <w:tr w:rsidR="00374431" w:rsidRPr="00955A4C" w:rsidTr="00C05CE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Pr>
                <w:b/>
                <w:bCs/>
                <w:color w:val="000000"/>
                <w:sz w:val="20"/>
                <w:szCs w:val="20"/>
                <w:lang w:eastAsia="es-MX"/>
              </w:rPr>
              <w:t>*Ejercicio 2020</w:t>
            </w:r>
          </w:p>
        </w:tc>
        <w:tc>
          <w:tcPr>
            <w:tcW w:w="1900" w:type="dxa"/>
            <w:tcBorders>
              <w:top w:val="nil"/>
              <w:left w:val="nil"/>
              <w:bottom w:val="single" w:sz="4" w:space="0" w:color="auto"/>
              <w:right w:val="single" w:sz="4" w:space="0" w:color="auto"/>
            </w:tcBorders>
            <w:shd w:val="clear" w:color="auto" w:fill="auto"/>
            <w:noWrap/>
            <w:vAlign w:val="bottom"/>
          </w:tcPr>
          <w:p w:rsidR="00374431" w:rsidRPr="003C7084" w:rsidRDefault="00374431" w:rsidP="00C05CE1">
            <w:pPr>
              <w:spacing w:line="360" w:lineRule="auto"/>
              <w:jc w:val="right"/>
              <w:rPr>
                <w:bCs/>
                <w:color w:val="000000"/>
                <w:sz w:val="20"/>
                <w:szCs w:val="20"/>
                <w:lang w:eastAsia="es-MX"/>
              </w:rPr>
            </w:pPr>
            <w:r>
              <w:rPr>
                <w:bCs/>
                <w:color w:val="000000"/>
                <w:sz w:val="20"/>
                <w:szCs w:val="20"/>
                <w:lang w:eastAsia="es-MX"/>
              </w:rPr>
              <w:t>226.3</w:t>
            </w:r>
          </w:p>
        </w:tc>
      </w:tr>
      <w:tr w:rsidR="00374431" w:rsidRPr="00955A4C" w:rsidTr="00C05CE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center"/>
              <w:rPr>
                <w:b/>
                <w:bCs/>
                <w:color w:val="000000"/>
                <w:sz w:val="20"/>
                <w:szCs w:val="20"/>
                <w:lang w:eastAsia="es-MX"/>
              </w:rPr>
            </w:pPr>
            <w:r w:rsidRPr="00955A4C">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374431" w:rsidRPr="00955A4C" w:rsidRDefault="00374431" w:rsidP="00C05CE1">
            <w:pPr>
              <w:spacing w:line="360" w:lineRule="auto"/>
              <w:jc w:val="right"/>
              <w:rPr>
                <w:b/>
                <w:bCs/>
                <w:color w:val="000000"/>
                <w:sz w:val="20"/>
                <w:szCs w:val="20"/>
                <w:lang w:eastAsia="es-MX"/>
              </w:rPr>
            </w:pPr>
            <w:r>
              <w:rPr>
                <w:b/>
                <w:bCs/>
                <w:color w:val="000000"/>
                <w:sz w:val="20"/>
                <w:szCs w:val="20"/>
                <w:lang w:eastAsia="es-MX"/>
              </w:rPr>
              <w:t>2,163.6</w:t>
            </w:r>
            <w:r w:rsidRPr="00955A4C">
              <w:rPr>
                <w:b/>
                <w:bCs/>
                <w:color w:val="000000"/>
                <w:sz w:val="20"/>
                <w:szCs w:val="20"/>
                <w:lang w:eastAsia="es-MX"/>
              </w:rPr>
              <w:t xml:space="preserve"> </w:t>
            </w:r>
          </w:p>
        </w:tc>
      </w:tr>
    </w:tbl>
    <w:p w:rsidR="00374431" w:rsidRPr="00955A4C" w:rsidRDefault="00374431" w:rsidP="00374431">
      <w:pPr>
        <w:spacing w:line="360" w:lineRule="auto"/>
        <w:jc w:val="center"/>
        <w:rPr>
          <w:b/>
          <w:sz w:val="20"/>
          <w:szCs w:val="20"/>
        </w:rPr>
      </w:pPr>
      <w:r w:rsidRPr="00955A4C">
        <w:rPr>
          <w:b/>
          <w:sz w:val="20"/>
          <w:szCs w:val="20"/>
        </w:rPr>
        <w:t>* Cifras al Cie</w:t>
      </w:r>
      <w:r>
        <w:rPr>
          <w:b/>
          <w:sz w:val="20"/>
          <w:szCs w:val="20"/>
        </w:rPr>
        <w:t>rre del mes de septiembre de 2020</w:t>
      </w:r>
      <w:r w:rsidRPr="00955A4C">
        <w:rPr>
          <w:b/>
          <w:sz w:val="20"/>
          <w:szCs w:val="20"/>
        </w:rPr>
        <w:t>.</w:t>
      </w:r>
    </w:p>
    <w:p w:rsidR="00374431" w:rsidRPr="00955A4C" w:rsidRDefault="00374431" w:rsidP="00374431">
      <w:pPr>
        <w:spacing w:line="360" w:lineRule="auto"/>
        <w:jc w:val="both"/>
        <w:rPr>
          <w:sz w:val="20"/>
          <w:szCs w:val="20"/>
        </w:rPr>
      </w:pPr>
    </w:p>
    <w:p w:rsidR="00374431" w:rsidRDefault="00374431" w:rsidP="00840E7D">
      <w:pPr>
        <w:jc w:val="both"/>
        <w:rPr>
          <w:sz w:val="20"/>
          <w:szCs w:val="20"/>
        </w:rPr>
      </w:pPr>
      <w:r w:rsidRPr="00955A4C">
        <w:rPr>
          <w:sz w:val="20"/>
          <w:szCs w:val="20"/>
        </w:rPr>
        <w:lastRenderedPageBreak/>
        <w:t>El Gobierno del Estado, tiene como prioridad sanear el Sistema Estatal de Pensiones garantizando la solvencia de la Institución e impulsando el otorgamiento y recuperación de créditos. En los últimos años se han realizado las aportaciones siguientes:</w:t>
      </w:r>
    </w:p>
    <w:p w:rsidR="00840E7D" w:rsidRPr="00955A4C" w:rsidRDefault="00840E7D" w:rsidP="00374431">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374431" w:rsidRPr="00955A4C" w:rsidTr="00C05CE1">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74431" w:rsidRPr="00955A4C" w:rsidRDefault="00374431" w:rsidP="00C05CE1">
            <w:pPr>
              <w:spacing w:line="360" w:lineRule="auto"/>
              <w:jc w:val="center"/>
              <w:rPr>
                <w:b/>
                <w:bCs/>
                <w:color w:val="000000"/>
                <w:sz w:val="20"/>
                <w:szCs w:val="20"/>
                <w:lang w:eastAsia="es-MX"/>
              </w:rPr>
            </w:pPr>
            <w:r w:rsidRPr="00955A4C">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74431" w:rsidRPr="00955A4C" w:rsidRDefault="00374431" w:rsidP="00C05CE1">
            <w:pPr>
              <w:spacing w:line="360" w:lineRule="auto"/>
              <w:jc w:val="center"/>
              <w:rPr>
                <w:b/>
                <w:bCs/>
                <w:color w:val="000000"/>
                <w:sz w:val="20"/>
                <w:szCs w:val="20"/>
                <w:lang w:eastAsia="es-MX"/>
              </w:rPr>
            </w:pPr>
            <w:r w:rsidRPr="00955A4C">
              <w:rPr>
                <w:b/>
                <w:bCs/>
                <w:color w:val="000000"/>
                <w:sz w:val="20"/>
                <w:szCs w:val="20"/>
                <w:lang w:eastAsia="es-MX"/>
              </w:rPr>
              <w:t>FONDO DE CRÉDITOS (MDP)</w:t>
            </w:r>
          </w:p>
        </w:tc>
      </w:tr>
      <w:tr w:rsidR="00374431" w:rsidRPr="00955A4C" w:rsidTr="00C05CE1">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b/>
                <w:color w:val="000000"/>
                <w:sz w:val="20"/>
                <w:szCs w:val="20"/>
                <w:lang w:eastAsia="es-MX"/>
              </w:rPr>
            </w:pPr>
            <w:r w:rsidRPr="00955A4C">
              <w:rPr>
                <w:b/>
                <w:color w:val="000000"/>
                <w:sz w:val="20"/>
                <w:szCs w:val="20"/>
                <w:lang w:eastAsia="es-MX"/>
              </w:rPr>
              <w:t>70.0</w:t>
            </w:r>
          </w:p>
        </w:tc>
      </w:tr>
      <w:tr w:rsidR="00374431" w:rsidRPr="00955A4C" w:rsidTr="00C05CE1">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b/>
                <w:color w:val="000000"/>
                <w:sz w:val="20"/>
                <w:szCs w:val="20"/>
                <w:lang w:eastAsia="es-MX"/>
              </w:rPr>
            </w:pPr>
            <w:r w:rsidRPr="00955A4C">
              <w:rPr>
                <w:b/>
                <w:color w:val="000000"/>
                <w:sz w:val="20"/>
                <w:szCs w:val="20"/>
                <w:lang w:eastAsia="es-MX"/>
              </w:rPr>
              <w:t>21.0</w:t>
            </w:r>
          </w:p>
        </w:tc>
      </w:tr>
      <w:tr w:rsidR="00374431" w:rsidRPr="00955A4C" w:rsidTr="00C05CE1">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b/>
                <w:bCs/>
                <w:color w:val="000000"/>
                <w:sz w:val="20"/>
                <w:szCs w:val="20"/>
                <w:lang w:eastAsia="es-MX"/>
              </w:rPr>
            </w:pPr>
            <w:r w:rsidRPr="00955A4C">
              <w:rPr>
                <w:b/>
                <w:bCs/>
                <w:color w:val="000000"/>
                <w:sz w:val="20"/>
                <w:szCs w:val="20"/>
                <w:lang w:eastAsia="es-MX"/>
              </w:rPr>
              <w:t>59.0</w:t>
            </w:r>
          </w:p>
        </w:tc>
      </w:tr>
      <w:tr w:rsidR="00374431" w:rsidRPr="00955A4C" w:rsidTr="00C05CE1">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374431" w:rsidRPr="00955A4C" w:rsidRDefault="00374431" w:rsidP="00C05CE1">
            <w:pPr>
              <w:spacing w:line="360" w:lineRule="auto"/>
              <w:jc w:val="right"/>
              <w:rPr>
                <w:b/>
                <w:bCs/>
                <w:color w:val="000000"/>
                <w:sz w:val="20"/>
                <w:szCs w:val="20"/>
                <w:lang w:eastAsia="es-MX"/>
              </w:rPr>
            </w:pPr>
            <w:r w:rsidRPr="00955A4C">
              <w:rPr>
                <w:b/>
                <w:bCs/>
                <w:color w:val="000000"/>
                <w:sz w:val="20"/>
                <w:szCs w:val="20"/>
                <w:lang w:eastAsia="es-MX"/>
              </w:rPr>
              <w:t>0.0</w:t>
            </w:r>
          </w:p>
        </w:tc>
      </w:tr>
      <w:tr w:rsidR="00374431" w:rsidRPr="00955A4C" w:rsidTr="00C05CE1">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rsidR="00374431" w:rsidRPr="00955A4C" w:rsidRDefault="00374431" w:rsidP="00C05CE1">
            <w:pPr>
              <w:spacing w:line="360" w:lineRule="auto"/>
              <w:jc w:val="right"/>
              <w:rPr>
                <w:b/>
                <w:bCs/>
                <w:color w:val="000000"/>
                <w:sz w:val="20"/>
                <w:szCs w:val="20"/>
                <w:lang w:eastAsia="es-MX"/>
              </w:rPr>
            </w:pPr>
            <w:r w:rsidRPr="00955A4C">
              <w:rPr>
                <w:b/>
                <w:bCs/>
                <w:color w:val="000000"/>
                <w:sz w:val="20"/>
                <w:szCs w:val="20"/>
                <w:lang w:eastAsia="es-MX"/>
              </w:rPr>
              <w:t>0.0</w:t>
            </w:r>
          </w:p>
        </w:tc>
      </w:tr>
      <w:tr w:rsidR="00374431" w:rsidRPr="00955A4C" w:rsidTr="00C05CE1">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sidRPr="00955A4C">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rsidR="00374431" w:rsidRPr="00955A4C" w:rsidRDefault="00374431" w:rsidP="00C05CE1">
            <w:pPr>
              <w:spacing w:line="360" w:lineRule="auto"/>
              <w:jc w:val="right"/>
              <w:rPr>
                <w:b/>
                <w:bCs/>
                <w:color w:val="000000"/>
                <w:sz w:val="20"/>
                <w:szCs w:val="20"/>
                <w:lang w:eastAsia="es-MX"/>
              </w:rPr>
            </w:pPr>
            <w:r w:rsidRPr="00955A4C">
              <w:rPr>
                <w:b/>
                <w:bCs/>
                <w:color w:val="000000"/>
                <w:sz w:val="20"/>
                <w:szCs w:val="20"/>
                <w:lang w:eastAsia="es-MX"/>
              </w:rPr>
              <w:t>0.0</w:t>
            </w:r>
          </w:p>
        </w:tc>
      </w:tr>
      <w:tr w:rsidR="00374431" w:rsidRPr="00955A4C" w:rsidTr="00C05CE1">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4431" w:rsidRPr="00955A4C" w:rsidRDefault="00374431" w:rsidP="00C05CE1">
            <w:pPr>
              <w:spacing w:line="360" w:lineRule="auto"/>
              <w:rPr>
                <w:b/>
                <w:bCs/>
                <w:color w:val="000000"/>
                <w:sz w:val="20"/>
                <w:szCs w:val="20"/>
                <w:lang w:eastAsia="es-MX"/>
              </w:rPr>
            </w:pPr>
            <w:r>
              <w:rPr>
                <w:b/>
                <w:bCs/>
                <w:color w:val="000000"/>
                <w:sz w:val="20"/>
                <w:szCs w:val="20"/>
                <w:lang w:eastAsia="es-MX"/>
              </w:rPr>
              <w:t>Ejercicio 2020</w:t>
            </w:r>
          </w:p>
        </w:tc>
        <w:tc>
          <w:tcPr>
            <w:tcW w:w="2504" w:type="dxa"/>
            <w:tcBorders>
              <w:top w:val="nil"/>
              <w:left w:val="nil"/>
              <w:bottom w:val="single" w:sz="4" w:space="0" w:color="auto"/>
              <w:right w:val="single" w:sz="4" w:space="0" w:color="auto"/>
            </w:tcBorders>
            <w:shd w:val="clear" w:color="auto" w:fill="auto"/>
            <w:noWrap/>
            <w:vAlign w:val="center"/>
          </w:tcPr>
          <w:p w:rsidR="00374431" w:rsidRPr="00955A4C" w:rsidRDefault="00374431" w:rsidP="00C05CE1">
            <w:pPr>
              <w:spacing w:line="360" w:lineRule="auto"/>
              <w:jc w:val="right"/>
              <w:rPr>
                <w:b/>
                <w:bCs/>
                <w:color w:val="000000"/>
                <w:sz w:val="20"/>
                <w:szCs w:val="20"/>
                <w:lang w:eastAsia="es-MX"/>
              </w:rPr>
            </w:pPr>
            <w:r>
              <w:rPr>
                <w:b/>
                <w:bCs/>
                <w:color w:val="000000"/>
                <w:sz w:val="20"/>
                <w:szCs w:val="20"/>
                <w:lang w:eastAsia="es-MX"/>
              </w:rPr>
              <w:t>0.0</w:t>
            </w:r>
          </w:p>
        </w:tc>
      </w:tr>
      <w:tr w:rsidR="00374431" w:rsidRPr="00955A4C" w:rsidTr="00C05CE1">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center"/>
              <w:rPr>
                <w:b/>
                <w:bCs/>
                <w:color w:val="000000"/>
                <w:sz w:val="20"/>
                <w:szCs w:val="20"/>
                <w:lang w:eastAsia="es-MX"/>
              </w:rPr>
            </w:pPr>
            <w:r w:rsidRPr="00955A4C">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374431" w:rsidRPr="00955A4C" w:rsidRDefault="00374431" w:rsidP="00C05CE1">
            <w:pPr>
              <w:spacing w:line="360" w:lineRule="auto"/>
              <w:jc w:val="right"/>
              <w:rPr>
                <w:b/>
                <w:bCs/>
                <w:color w:val="000000"/>
                <w:sz w:val="20"/>
                <w:szCs w:val="20"/>
                <w:lang w:eastAsia="es-MX"/>
              </w:rPr>
            </w:pPr>
            <w:r w:rsidRPr="00955A4C">
              <w:rPr>
                <w:b/>
                <w:bCs/>
                <w:color w:val="000000"/>
                <w:sz w:val="20"/>
                <w:szCs w:val="20"/>
                <w:lang w:eastAsia="es-MX"/>
              </w:rPr>
              <w:t>150.0</w:t>
            </w:r>
          </w:p>
        </w:tc>
      </w:tr>
    </w:tbl>
    <w:p w:rsidR="00374431" w:rsidRPr="00955A4C" w:rsidRDefault="00374431" w:rsidP="00374431">
      <w:pPr>
        <w:spacing w:line="360" w:lineRule="auto"/>
        <w:jc w:val="both"/>
        <w:rPr>
          <w:b/>
          <w:sz w:val="20"/>
          <w:szCs w:val="20"/>
        </w:rPr>
      </w:pPr>
    </w:p>
    <w:p w:rsidR="00374431" w:rsidRDefault="00374431" w:rsidP="00374431">
      <w:pPr>
        <w:spacing w:line="360" w:lineRule="auto"/>
        <w:jc w:val="both"/>
        <w:rPr>
          <w:b/>
          <w:sz w:val="20"/>
          <w:szCs w:val="20"/>
        </w:rPr>
      </w:pPr>
    </w:p>
    <w:p w:rsidR="00374431" w:rsidRPr="00955A4C" w:rsidRDefault="00374431" w:rsidP="00840E7D">
      <w:pPr>
        <w:jc w:val="both"/>
        <w:rPr>
          <w:b/>
          <w:sz w:val="20"/>
          <w:szCs w:val="20"/>
        </w:rPr>
      </w:pPr>
      <w:r>
        <w:rPr>
          <w:b/>
          <w:sz w:val="20"/>
          <w:szCs w:val="20"/>
        </w:rPr>
        <w:t>Deuda Pública</w:t>
      </w:r>
    </w:p>
    <w:p w:rsidR="00374431" w:rsidRPr="00955A4C" w:rsidRDefault="00374431" w:rsidP="00840E7D">
      <w:pPr>
        <w:jc w:val="both"/>
        <w:rPr>
          <w:b/>
          <w:sz w:val="20"/>
          <w:szCs w:val="20"/>
        </w:rPr>
      </w:pPr>
    </w:p>
    <w:p w:rsidR="00374431" w:rsidRPr="00955A4C" w:rsidRDefault="00374431" w:rsidP="00840E7D">
      <w:pPr>
        <w:pStyle w:val="PRIMERAPLANA"/>
        <w:rPr>
          <w:rFonts w:ascii="Times New Roman" w:hAnsi="Times New Roman"/>
        </w:rPr>
      </w:pPr>
      <w:r w:rsidRPr="00955A4C">
        <w:rPr>
          <w:rFonts w:ascii="Times New Roman" w:hAnsi="Times New Roman"/>
        </w:rPr>
        <w:t>Una de las políticas de esta Administración ha sido continuar con cero deuda, para el mantenimiento de finanzas públicas sanas,</w:t>
      </w:r>
      <w:r>
        <w:rPr>
          <w:rFonts w:ascii="Times New Roman" w:hAnsi="Times New Roman"/>
        </w:rPr>
        <w:t xml:space="preserve"> lo cual ha sido reconocido a nivel nacional por parte del Gobierno Federal en ser el único estado hasta el momento de no contraer deuda, todo ello a pesar de la situación actual a nivel nacional e internacional,</w:t>
      </w:r>
      <w:r w:rsidRPr="00955A4C">
        <w:rPr>
          <w:rFonts w:ascii="Times New Roman" w:hAnsi="Times New Roman"/>
        </w:rPr>
        <w:t xml:space="preserve"> sin embargo, considerando que el deterioro de los resultados fiscales podría conducir al requerimiento de recursos para proyectos de infraestructura, no se desestima, en el mediano plazo, la posibilidad de contratación de deuda para el financiamiento del gasto público.</w:t>
      </w:r>
    </w:p>
    <w:p w:rsidR="00374431" w:rsidRDefault="00374431" w:rsidP="00840E7D">
      <w:pPr>
        <w:jc w:val="both"/>
        <w:rPr>
          <w:sz w:val="20"/>
          <w:szCs w:val="20"/>
          <w:lang w:val="es-ES_tradnl"/>
        </w:rPr>
      </w:pPr>
    </w:p>
    <w:p w:rsidR="00374431" w:rsidRPr="00955A4C" w:rsidRDefault="00374431" w:rsidP="00840E7D">
      <w:pPr>
        <w:jc w:val="both"/>
        <w:rPr>
          <w:b/>
          <w:sz w:val="20"/>
          <w:szCs w:val="20"/>
        </w:rPr>
      </w:pPr>
      <w:r>
        <w:rPr>
          <w:b/>
          <w:sz w:val="20"/>
          <w:szCs w:val="20"/>
        </w:rPr>
        <w:t>Menor crecimiento económico</w:t>
      </w:r>
    </w:p>
    <w:p w:rsidR="00374431" w:rsidRDefault="00374431" w:rsidP="00840E7D">
      <w:pPr>
        <w:jc w:val="both"/>
        <w:rPr>
          <w:b/>
          <w:sz w:val="20"/>
          <w:szCs w:val="20"/>
        </w:rPr>
      </w:pPr>
    </w:p>
    <w:p w:rsidR="00374431" w:rsidRDefault="00374431" w:rsidP="00840E7D">
      <w:pPr>
        <w:jc w:val="both"/>
        <w:rPr>
          <w:sz w:val="20"/>
          <w:szCs w:val="20"/>
        </w:rPr>
      </w:pPr>
      <w:r>
        <w:rPr>
          <w:sz w:val="20"/>
          <w:szCs w:val="20"/>
        </w:rPr>
        <w:t>En el Estado de Tlaxcala en el 2019, había un total de 89 mil 076 establecimientos con 334 mil 495 personas ocupadas en ellos, de los cuales el 50.5% corresponden al sector Comercio, 31.8% a los Servicios, 16.7% a las Manufactureras y 1.0% al Resto de las Economías; 97.7% son tamaño micro, 2.2% son PYMES  y 0.1% Grandes.</w:t>
      </w:r>
    </w:p>
    <w:p w:rsidR="00374431" w:rsidRDefault="00374431" w:rsidP="00840E7D">
      <w:pPr>
        <w:jc w:val="both"/>
        <w:rPr>
          <w:sz w:val="20"/>
          <w:szCs w:val="20"/>
        </w:rPr>
      </w:pPr>
    </w:p>
    <w:p w:rsidR="00F6228F" w:rsidRDefault="00F6228F" w:rsidP="00840E7D">
      <w:pPr>
        <w:jc w:val="both"/>
        <w:rPr>
          <w:sz w:val="20"/>
          <w:szCs w:val="20"/>
        </w:rPr>
      </w:pPr>
      <w:r>
        <w:rPr>
          <w:sz w:val="20"/>
          <w:szCs w:val="20"/>
        </w:rPr>
        <w:t>El I</w:t>
      </w:r>
      <w:r w:rsidRPr="00955A4C">
        <w:rPr>
          <w:sz w:val="20"/>
          <w:szCs w:val="20"/>
        </w:rPr>
        <w:t xml:space="preserve">ndicador </w:t>
      </w:r>
      <w:r>
        <w:rPr>
          <w:sz w:val="20"/>
          <w:szCs w:val="20"/>
        </w:rPr>
        <w:t>T</w:t>
      </w:r>
      <w:r w:rsidRPr="00955A4C">
        <w:rPr>
          <w:sz w:val="20"/>
          <w:szCs w:val="20"/>
        </w:rPr>
        <w:t xml:space="preserve">rimestral de la </w:t>
      </w:r>
      <w:r>
        <w:rPr>
          <w:sz w:val="20"/>
          <w:szCs w:val="20"/>
        </w:rPr>
        <w:t>Actividad Económica E</w:t>
      </w:r>
      <w:r w:rsidRPr="00955A4C">
        <w:rPr>
          <w:sz w:val="20"/>
          <w:szCs w:val="20"/>
        </w:rPr>
        <w:t>statal (ITAEE) ofrece un panorama de la situación y evolución económica del estado en el corto plazo</w:t>
      </w:r>
      <w:r>
        <w:rPr>
          <w:sz w:val="20"/>
          <w:szCs w:val="20"/>
        </w:rPr>
        <w:t xml:space="preserve">. Tlaxcala mostró un retroceso en su variación anual -22.38% durante el segundo trimestre de 2020, debido al comportamiento de las Actividades Primarias, Secundarias y Terciarias 6.58, -36.64 y -14.40, respectivamente. </w:t>
      </w:r>
    </w:p>
    <w:p w:rsidR="00840E7D" w:rsidRDefault="00840E7D" w:rsidP="00F6228F">
      <w:pPr>
        <w:spacing w:line="360" w:lineRule="auto"/>
        <w:jc w:val="center"/>
        <w:rPr>
          <w:b/>
          <w:sz w:val="20"/>
          <w:szCs w:val="20"/>
        </w:rPr>
      </w:pPr>
    </w:p>
    <w:p w:rsidR="00840E7D" w:rsidRDefault="00840E7D" w:rsidP="00F6228F">
      <w:pPr>
        <w:spacing w:line="360" w:lineRule="auto"/>
        <w:jc w:val="center"/>
        <w:rPr>
          <w:b/>
          <w:sz w:val="20"/>
          <w:szCs w:val="20"/>
        </w:rPr>
      </w:pPr>
    </w:p>
    <w:p w:rsidR="00F6228F" w:rsidRPr="007562F6" w:rsidRDefault="00F6228F" w:rsidP="00F6228F">
      <w:pPr>
        <w:spacing w:line="360" w:lineRule="auto"/>
        <w:jc w:val="center"/>
        <w:rPr>
          <w:b/>
          <w:sz w:val="20"/>
          <w:szCs w:val="20"/>
        </w:rPr>
      </w:pPr>
      <w:r w:rsidRPr="007562F6">
        <w:rPr>
          <w:b/>
          <w:sz w:val="20"/>
          <w:szCs w:val="20"/>
        </w:rPr>
        <w:lastRenderedPageBreak/>
        <w:t>Por Actividad Económica</w:t>
      </w:r>
    </w:p>
    <w:p w:rsidR="00F6228F" w:rsidRDefault="00F6228F" w:rsidP="00F6228F">
      <w:r>
        <w:rPr>
          <w:noProof/>
          <w:lang w:val="es-MX" w:eastAsia="es-MX"/>
        </w:rPr>
        <w:drawing>
          <wp:inline distT="0" distB="0" distL="0" distR="0" wp14:anchorId="60AF387E" wp14:editId="3D17296B">
            <wp:extent cx="5486400" cy="32004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228F" w:rsidRPr="007562F6" w:rsidRDefault="00F6228F" w:rsidP="00F6228F">
      <w:pPr>
        <w:rPr>
          <w:b/>
          <w:sz w:val="16"/>
          <w:szCs w:val="16"/>
        </w:rPr>
      </w:pPr>
      <w:r w:rsidRPr="007562F6">
        <w:rPr>
          <w:b/>
          <w:sz w:val="16"/>
          <w:szCs w:val="16"/>
        </w:rPr>
        <w:t>Fuente</w:t>
      </w:r>
      <w:r>
        <w:rPr>
          <w:b/>
          <w:sz w:val="16"/>
          <w:szCs w:val="16"/>
        </w:rPr>
        <w:t>:</w:t>
      </w:r>
      <w:r w:rsidRPr="007562F6">
        <w:rPr>
          <w:b/>
          <w:sz w:val="16"/>
          <w:szCs w:val="16"/>
        </w:rPr>
        <w:t xml:space="preserve"> INEGI</w:t>
      </w:r>
    </w:p>
    <w:p w:rsidR="00374431" w:rsidRPr="003C7084" w:rsidRDefault="00374431" w:rsidP="00374431">
      <w:pPr>
        <w:spacing w:line="360" w:lineRule="auto"/>
        <w:jc w:val="center"/>
        <w:rPr>
          <w:sz w:val="20"/>
          <w:szCs w:val="20"/>
        </w:rPr>
      </w:pPr>
    </w:p>
    <w:p w:rsidR="00374431" w:rsidRDefault="00374431" w:rsidP="00374431">
      <w:pPr>
        <w:spacing w:line="360" w:lineRule="auto"/>
        <w:jc w:val="both"/>
        <w:rPr>
          <w:sz w:val="20"/>
          <w:szCs w:val="20"/>
        </w:rPr>
      </w:pPr>
    </w:p>
    <w:p w:rsidR="00374431" w:rsidRDefault="00374431" w:rsidP="00840E7D">
      <w:pPr>
        <w:jc w:val="both"/>
        <w:rPr>
          <w:b/>
          <w:sz w:val="20"/>
          <w:szCs w:val="20"/>
        </w:rPr>
      </w:pPr>
      <w:r w:rsidRPr="003C7084">
        <w:rPr>
          <w:b/>
          <w:sz w:val="20"/>
          <w:szCs w:val="20"/>
        </w:rPr>
        <w:t>Actividades Primarias</w:t>
      </w:r>
    </w:p>
    <w:p w:rsidR="00374431" w:rsidRPr="003C7084" w:rsidRDefault="00374431" w:rsidP="00840E7D">
      <w:pPr>
        <w:jc w:val="both"/>
        <w:rPr>
          <w:b/>
          <w:sz w:val="20"/>
          <w:szCs w:val="20"/>
        </w:rPr>
      </w:pPr>
    </w:p>
    <w:p w:rsidR="00374431" w:rsidRPr="00955A4C" w:rsidRDefault="00374431" w:rsidP="00840E7D">
      <w:pPr>
        <w:jc w:val="both"/>
        <w:rPr>
          <w:sz w:val="20"/>
          <w:szCs w:val="20"/>
        </w:rPr>
      </w:pPr>
      <w:r>
        <w:rPr>
          <w:sz w:val="20"/>
          <w:szCs w:val="20"/>
        </w:rPr>
        <w:t xml:space="preserve">Incluyen </w:t>
      </w:r>
      <w:r w:rsidRPr="003C7084">
        <w:rPr>
          <w:sz w:val="20"/>
          <w:szCs w:val="20"/>
        </w:rPr>
        <w:t>agricultura, cría y explotación de</w:t>
      </w:r>
      <w:r>
        <w:rPr>
          <w:sz w:val="20"/>
          <w:szCs w:val="20"/>
        </w:rPr>
        <w:t xml:space="preserve"> </w:t>
      </w:r>
      <w:r w:rsidRPr="003C7084">
        <w:rPr>
          <w:sz w:val="20"/>
          <w:szCs w:val="20"/>
        </w:rPr>
        <w:t>animales, aprovechamiento forestal, pesca y caza, reportaron una variación anual</w:t>
      </w:r>
      <w:r>
        <w:rPr>
          <w:sz w:val="20"/>
          <w:szCs w:val="20"/>
        </w:rPr>
        <w:t xml:space="preserve"> </w:t>
      </w:r>
      <w:r w:rsidRPr="003C7084">
        <w:rPr>
          <w:sz w:val="20"/>
          <w:szCs w:val="20"/>
        </w:rPr>
        <w:t xml:space="preserve">de </w:t>
      </w:r>
      <w:r w:rsidR="00F6228F">
        <w:rPr>
          <w:sz w:val="20"/>
          <w:szCs w:val="20"/>
        </w:rPr>
        <w:t>6.58</w:t>
      </w:r>
      <w:r w:rsidRPr="003C7084">
        <w:rPr>
          <w:sz w:val="20"/>
          <w:szCs w:val="20"/>
        </w:rPr>
        <w:t xml:space="preserve"> en el </w:t>
      </w:r>
      <w:r w:rsidR="00F6228F">
        <w:rPr>
          <w:sz w:val="20"/>
          <w:szCs w:val="20"/>
        </w:rPr>
        <w:t>segundo</w:t>
      </w:r>
      <w:r w:rsidRPr="003C7084">
        <w:rPr>
          <w:sz w:val="20"/>
          <w:szCs w:val="20"/>
        </w:rPr>
        <w:t xml:space="preserve"> trimestre de 2020, debido, sobre todo, al comportamiento de</w:t>
      </w:r>
      <w:r>
        <w:rPr>
          <w:sz w:val="20"/>
          <w:szCs w:val="20"/>
        </w:rPr>
        <w:t xml:space="preserve"> </w:t>
      </w:r>
      <w:r w:rsidR="00F6228F">
        <w:rPr>
          <w:sz w:val="20"/>
          <w:szCs w:val="20"/>
        </w:rPr>
        <w:t>la agricultura.</w:t>
      </w:r>
    </w:p>
    <w:p w:rsidR="00374431" w:rsidRDefault="00374431" w:rsidP="00840E7D">
      <w:pPr>
        <w:jc w:val="center"/>
        <w:rPr>
          <w:b/>
          <w:bCs/>
          <w:sz w:val="20"/>
          <w:szCs w:val="20"/>
        </w:rPr>
      </w:pPr>
    </w:p>
    <w:p w:rsidR="00374431" w:rsidRDefault="00374431" w:rsidP="00840E7D">
      <w:pPr>
        <w:rPr>
          <w:b/>
          <w:bCs/>
          <w:sz w:val="20"/>
          <w:szCs w:val="20"/>
        </w:rPr>
      </w:pPr>
      <w:r>
        <w:rPr>
          <w:b/>
          <w:bCs/>
          <w:sz w:val="20"/>
          <w:szCs w:val="20"/>
        </w:rPr>
        <w:t>Actividades Secundarias</w:t>
      </w:r>
    </w:p>
    <w:p w:rsidR="00374431" w:rsidRDefault="00374431" w:rsidP="00840E7D">
      <w:pPr>
        <w:jc w:val="both"/>
        <w:rPr>
          <w:sz w:val="20"/>
          <w:szCs w:val="20"/>
        </w:rPr>
      </w:pPr>
    </w:p>
    <w:p w:rsidR="00374431" w:rsidRDefault="00374431" w:rsidP="00840E7D">
      <w:pPr>
        <w:jc w:val="both"/>
        <w:rPr>
          <w:sz w:val="20"/>
          <w:szCs w:val="20"/>
        </w:rPr>
      </w:pPr>
      <w:r>
        <w:rPr>
          <w:sz w:val="20"/>
          <w:szCs w:val="20"/>
        </w:rPr>
        <w:t>C</w:t>
      </w:r>
      <w:r w:rsidRPr="003C7084">
        <w:rPr>
          <w:sz w:val="20"/>
          <w:szCs w:val="20"/>
        </w:rPr>
        <w:t>orresponden a los sectores dedicados a la industria</w:t>
      </w:r>
      <w:r>
        <w:rPr>
          <w:sz w:val="20"/>
          <w:szCs w:val="20"/>
        </w:rPr>
        <w:t xml:space="preserve"> </w:t>
      </w:r>
      <w:r w:rsidRPr="003C7084">
        <w:rPr>
          <w:sz w:val="20"/>
          <w:szCs w:val="20"/>
        </w:rPr>
        <w:t>de la minería, manufacturas, construcción y electricidad, que en su conjunto</w:t>
      </w:r>
      <w:r>
        <w:rPr>
          <w:sz w:val="20"/>
          <w:szCs w:val="20"/>
        </w:rPr>
        <w:t xml:space="preserve"> </w:t>
      </w:r>
      <w:r w:rsidRPr="003C7084">
        <w:rPr>
          <w:sz w:val="20"/>
          <w:szCs w:val="20"/>
        </w:rPr>
        <w:t xml:space="preserve">reflejaron un decremento a tasa anual de </w:t>
      </w:r>
      <w:r>
        <w:rPr>
          <w:sz w:val="20"/>
          <w:szCs w:val="20"/>
        </w:rPr>
        <w:t>-</w:t>
      </w:r>
      <w:r w:rsidR="00F6228F">
        <w:rPr>
          <w:sz w:val="20"/>
          <w:szCs w:val="20"/>
        </w:rPr>
        <w:t>36.64</w:t>
      </w:r>
      <w:r w:rsidRPr="003C7084">
        <w:rPr>
          <w:sz w:val="20"/>
          <w:szCs w:val="20"/>
        </w:rPr>
        <w:t xml:space="preserve">% en el </w:t>
      </w:r>
      <w:r w:rsidR="00F6228F">
        <w:rPr>
          <w:sz w:val="20"/>
          <w:szCs w:val="20"/>
        </w:rPr>
        <w:t>segundo</w:t>
      </w:r>
      <w:r w:rsidRPr="003C7084">
        <w:rPr>
          <w:sz w:val="20"/>
          <w:szCs w:val="20"/>
        </w:rPr>
        <w:t xml:space="preserve"> trimestre de 2020,</w:t>
      </w:r>
      <w:r>
        <w:rPr>
          <w:sz w:val="20"/>
          <w:szCs w:val="20"/>
        </w:rPr>
        <w:t xml:space="preserve"> </w:t>
      </w:r>
      <w:r w:rsidRPr="003C7084">
        <w:rPr>
          <w:sz w:val="20"/>
          <w:szCs w:val="20"/>
        </w:rPr>
        <w:t>debido, en mayor medida a la construcción y a las industrias manufactureras.</w:t>
      </w:r>
      <w:r w:rsidRPr="003C7084">
        <w:rPr>
          <w:sz w:val="20"/>
          <w:szCs w:val="20"/>
        </w:rPr>
        <w:cr/>
      </w:r>
    </w:p>
    <w:p w:rsidR="00374431" w:rsidRDefault="00374431" w:rsidP="00840E7D">
      <w:pPr>
        <w:jc w:val="both"/>
        <w:rPr>
          <w:b/>
          <w:sz w:val="20"/>
          <w:szCs w:val="20"/>
        </w:rPr>
      </w:pPr>
      <w:r w:rsidRPr="003C7084">
        <w:rPr>
          <w:b/>
          <w:sz w:val="20"/>
          <w:szCs w:val="20"/>
        </w:rPr>
        <w:t>Actividades Terciarias</w:t>
      </w:r>
    </w:p>
    <w:p w:rsidR="00374431" w:rsidRDefault="00374431" w:rsidP="00840E7D">
      <w:pPr>
        <w:jc w:val="both"/>
        <w:rPr>
          <w:b/>
          <w:sz w:val="20"/>
          <w:szCs w:val="20"/>
        </w:rPr>
      </w:pPr>
    </w:p>
    <w:p w:rsidR="00374431" w:rsidRDefault="00374431" w:rsidP="00840E7D">
      <w:pPr>
        <w:jc w:val="both"/>
        <w:rPr>
          <w:sz w:val="20"/>
          <w:szCs w:val="20"/>
        </w:rPr>
      </w:pPr>
      <w:r w:rsidRPr="003C7084">
        <w:rPr>
          <w:sz w:val="20"/>
          <w:szCs w:val="20"/>
        </w:rPr>
        <w:t xml:space="preserve">La </w:t>
      </w:r>
      <w:r w:rsidR="00E94C1B">
        <w:rPr>
          <w:sz w:val="20"/>
          <w:szCs w:val="20"/>
        </w:rPr>
        <w:t>E</w:t>
      </w:r>
      <w:r w:rsidRPr="003C7084">
        <w:rPr>
          <w:sz w:val="20"/>
          <w:szCs w:val="20"/>
        </w:rPr>
        <w:t>ntidad en estas actividades m</w:t>
      </w:r>
      <w:r>
        <w:rPr>
          <w:sz w:val="20"/>
          <w:szCs w:val="20"/>
        </w:rPr>
        <w:t xml:space="preserve">ostró una contracción anual de </w:t>
      </w:r>
      <w:r w:rsidRPr="003C7084">
        <w:rPr>
          <w:sz w:val="20"/>
          <w:szCs w:val="20"/>
        </w:rPr>
        <w:t>-</w:t>
      </w:r>
      <w:r w:rsidR="00F6228F">
        <w:rPr>
          <w:sz w:val="20"/>
          <w:szCs w:val="20"/>
        </w:rPr>
        <w:t>14.4</w:t>
      </w:r>
      <w:r w:rsidRPr="003C7084">
        <w:rPr>
          <w:sz w:val="20"/>
          <w:szCs w:val="20"/>
        </w:rPr>
        <w:t>%, en</w:t>
      </w:r>
      <w:r>
        <w:rPr>
          <w:sz w:val="20"/>
          <w:szCs w:val="20"/>
        </w:rPr>
        <w:t xml:space="preserve"> </w:t>
      </w:r>
      <w:r w:rsidRPr="003C7084">
        <w:rPr>
          <w:sz w:val="20"/>
          <w:szCs w:val="20"/>
        </w:rPr>
        <w:t xml:space="preserve">el </w:t>
      </w:r>
      <w:r w:rsidR="00F6228F">
        <w:rPr>
          <w:sz w:val="20"/>
          <w:szCs w:val="20"/>
        </w:rPr>
        <w:t>segundo</w:t>
      </w:r>
      <w:r w:rsidRPr="003C7084">
        <w:rPr>
          <w:sz w:val="20"/>
          <w:szCs w:val="20"/>
        </w:rPr>
        <w:t xml:space="preserve"> trimestre de 2020; ocasionado, por los transportes, correos y</w:t>
      </w:r>
      <w:r>
        <w:rPr>
          <w:sz w:val="20"/>
          <w:szCs w:val="20"/>
        </w:rPr>
        <w:t xml:space="preserve"> </w:t>
      </w:r>
      <w:r w:rsidRPr="003C7084">
        <w:rPr>
          <w:sz w:val="20"/>
          <w:szCs w:val="20"/>
        </w:rPr>
        <w:t>almacenamiento; por los servicios financieros y de seguros; por el comercio; por los</w:t>
      </w:r>
      <w:r>
        <w:rPr>
          <w:sz w:val="20"/>
          <w:szCs w:val="20"/>
        </w:rPr>
        <w:t xml:space="preserve"> </w:t>
      </w:r>
      <w:r w:rsidRPr="003C7084">
        <w:rPr>
          <w:sz w:val="20"/>
          <w:szCs w:val="20"/>
        </w:rPr>
        <w:t>servicios de alojamiento temporal y de preparación de alimentos y bebidas; y por</w:t>
      </w:r>
      <w:r>
        <w:rPr>
          <w:sz w:val="20"/>
          <w:szCs w:val="20"/>
        </w:rPr>
        <w:t xml:space="preserve"> </w:t>
      </w:r>
      <w:r w:rsidRPr="003C7084">
        <w:rPr>
          <w:sz w:val="20"/>
          <w:szCs w:val="20"/>
        </w:rPr>
        <w:t xml:space="preserve">los servicios educativos; principalmente. </w:t>
      </w:r>
    </w:p>
    <w:p w:rsidR="004F27D4" w:rsidRDefault="004F27D4" w:rsidP="00840E7D">
      <w:pPr>
        <w:jc w:val="center"/>
        <w:rPr>
          <w:sz w:val="20"/>
          <w:szCs w:val="20"/>
        </w:rPr>
      </w:pPr>
    </w:p>
    <w:p w:rsidR="00374431" w:rsidRDefault="00374431" w:rsidP="00840E7D">
      <w:pPr>
        <w:jc w:val="both"/>
        <w:rPr>
          <w:sz w:val="20"/>
          <w:szCs w:val="20"/>
        </w:rPr>
      </w:pPr>
      <w:r w:rsidRPr="003C7084">
        <w:rPr>
          <w:sz w:val="20"/>
          <w:szCs w:val="20"/>
        </w:rPr>
        <w:lastRenderedPageBreak/>
        <w:t xml:space="preserve">Finalmente, cabe mencionar que, en el </w:t>
      </w:r>
      <w:r w:rsidR="005349C4">
        <w:rPr>
          <w:sz w:val="20"/>
          <w:szCs w:val="20"/>
        </w:rPr>
        <w:t>segundo</w:t>
      </w:r>
      <w:r w:rsidRPr="003C7084">
        <w:rPr>
          <w:sz w:val="20"/>
          <w:szCs w:val="20"/>
        </w:rPr>
        <w:t xml:space="preserve"> trimestre de 2020, Tlaxcala obtuvo la</w:t>
      </w:r>
      <w:r>
        <w:rPr>
          <w:sz w:val="20"/>
          <w:szCs w:val="20"/>
        </w:rPr>
        <w:t xml:space="preserve"> </w:t>
      </w:r>
      <w:r w:rsidRPr="003C7084">
        <w:rPr>
          <w:sz w:val="20"/>
          <w:szCs w:val="20"/>
        </w:rPr>
        <w:t>posición 2</w:t>
      </w:r>
      <w:r w:rsidR="005349C4">
        <w:rPr>
          <w:sz w:val="20"/>
          <w:szCs w:val="20"/>
        </w:rPr>
        <w:t>5</w:t>
      </w:r>
      <w:r w:rsidRPr="003C7084">
        <w:rPr>
          <w:sz w:val="20"/>
          <w:szCs w:val="20"/>
        </w:rPr>
        <w:t xml:space="preserve"> del total de la economía, con respecto a las demás entidades</w:t>
      </w:r>
      <w:r>
        <w:rPr>
          <w:sz w:val="20"/>
          <w:szCs w:val="20"/>
        </w:rPr>
        <w:t xml:space="preserve"> </w:t>
      </w:r>
      <w:r w:rsidRPr="003C7084">
        <w:rPr>
          <w:sz w:val="20"/>
          <w:szCs w:val="20"/>
        </w:rPr>
        <w:t xml:space="preserve">federativas; asimismo, presentó una aportación de </w:t>
      </w:r>
      <w:r>
        <w:rPr>
          <w:sz w:val="20"/>
          <w:szCs w:val="20"/>
        </w:rPr>
        <w:t>-</w:t>
      </w:r>
      <w:r w:rsidRPr="003C7084">
        <w:rPr>
          <w:sz w:val="20"/>
          <w:szCs w:val="20"/>
        </w:rPr>
        <w:t>0.</w:t>
      </w:r>
      <w:r w:rsidR="005349C4">
        <w:rPr>
          <w:sz w:val="20"/>
          <w:szCs w:val="20"/>
        </w:rPr>
        <w:t>14</w:t>
      </w:r>
      <w:r w:rsidRPr="003C7084">
        <w:rPr>
          <w:sz w:val="20"/>
          <w:szCs w:val="20"/>
        </w:rPr>
        <w:t xml:space="preserve"> puntos porcentuales a la</w:t>
      </w:r>
      <w:r>
        <w:rPr>
          <w:sz w:val="20"/>
          <w:szCs w:val="20"/>
        </w:rPr>
        <w:t xml:space="preserve"> </w:t>
      </w:r>
      <w:r w:rsidRPr="003C7084">
        <w:rPr>
          <w:sz w:val="20"/>
          <w:szCs w:val="20"/>
        </w:rPr>
        <w:t xml:space="preserve">variación nacional, ubicándose en el lugar </w:t>
      </w:r>
      <w:r w:rsidR="005349C4">
        <w:rPr>
          <w:sz w:val="20"/>
          <w:szCs w:val="20"/>
        </w:rPr>
        <w:t>3</w:t>
      </w:r>
      <w:r w:rsidRPr="003C7084">
        <w:rPr>
          <w:sz w:val="20"/>
          <w:szCs w:val="20"/>
        </w:rPr>
        <w:t xml:space="preserve"> de contribución.</w:t>
      </w:r>
    </w:p>
    <w:p w:rsidR="00840E7D" w:rsidRDefault="00840E7D" w:rsidP="00840E7D">
      <w:pPr>
        <w:jc w:val="both"/>
        <w:rPr>
          <w:sz w:val="20"/>
          <w:szCs w:val="20"/>
        </w:rPr>
      </w:pPr>
    </w:p>
    <w:p w:rsidR="00F6228F" w:rsidRDefault="005349C4" w:rsidP="005349C4">
      <w:pPr>
        <w:spacing w:line="360" w:lineRule="auto"/>
        <w:jc w:val="center"/>
        <w:rPr>
          <w:sz w:val="20"/>
          <w:szCs w:val="20"/>
        </w:rPr>
      </w:pPr>
      <w:r>
        <w:rPr>
          <w:noProof/>
          <w:sz w:val="20"/>
          <w:szCs w:val="20"/>
          <w:lang w:val="es-MX" w:eastAsia="es-MX"/>
        </w:rPr>
        <mc:AlternateContent>
          <mc:Choice Requires="wps">
            <w:drawing>
              <wp:anchor distT="0" distB="0" distL="114300" distR="114300" simplePos="0" relativeHeight="251662336" behindDoc="0" locked="0" layoutInCell="1" allowOverlap="1" wp14:anchorId="1DE799EC" wp14:editId="5908C4A1">
                <wp:simplePos x="0" y="0"/>
                <wp:positionH relativeFrom="column">
                  <wp:posOffset>1109980</wp:posOffset>
                </wp:positionH>
                <wp:positionV relativeFrom="paragraph">
                  <wp:posOffset>2520315</wp:posOffset>
                </wp:positionV>
                <wp:extent cx="269541" cy="58141"/>
                <wp:effectExtent l="0" t="19050" r="35560" b="37465"/>
                <wp:wrapNone/>
                <wp:docPr id="41" name="Flecha derecha 41"/>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C46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1" o:spid="_x0000_s1026" type="#_x0000_t13" style="position:absolute;margin-left:87.4pt;margin-top:198.45pt;width:21.2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" adj="19270" fillcolor="red" strokecolor="red" strokeweight="1pt"/>
            </w:pict>
          </mc:Fallback>
        </mc:AlternateContent>
      </w:r>
      <w:r>
        <w:rPr>
          <w:noProof/>
          <w:lang w:val="es-MX" w:eastAsia="es-MX"/>
        </w:rPr>
        <w:drawing>
          <wp:inline distT="0" distB="0" distL="0" distR="0" wp14:anchorId="76AAEDEA" wp14:editId="1676275E">
            <wp:extent cx="4485098" cy="4143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23" t="14967" r="17538" b="5481"/>
                    <a:stretch/>
                  </pic:blipFill>
                  <pic:spPr bwMode="auto">
                    <a:xfrm>
                      <a:off x="0" y="0"/>
                      <a:ext cx="4497606" cy="4154930"/>
                    </a:xfrm>
                    <a:prstGeom prst="rect">
                      <a:avLst/>
                    </a:prstGeom>
                    <a:ln>
                      <a:noFill/>
                    </a:ln>
                    <a:extLst>
                      <a:ext uri="{53640926-AAD7-44D8-BBD7-CCE9431645EC}">
                        <a14:shadowObscured xmlns:a14="http://schemas.microsoft.com/office/drawing/2010/main"/>
                      </a:ext>
                    </a:extLst>
                  </pic:spPr>
                </pic:pic>
              </a:graphicData>
            </a:graphic>
          </wp:inline>
        </w:drawing>
      </w:r>
    </w:p>
    <w:p w:rsidR="005349C4" w:rsidRDefault="005349C4" w:rsidP="005349C4">
      <w:pPr>
        <w:spacing w:line="360" w:lineRule="auto"/>
        <w:jc w:val="center"/>
        <w:rPr>
          <w:sz w:val="20"/>
          <w:szCs w:val="20"/>
        </w:rPr>
      </w:pPr>
      <w:r>
        <w:rPr>
          <w:noProof/>
          <w:sz w:val="20"/>
          <w:szCs w:val="20"/>
          <w:lang w:val="es-MX" w:eastAsia="es-MX"/>
        </w:rPr>
        <w:lastRenderedPageBreak/>
        <mc:AlternateContent>
          <mc:Choice Requires="wps">
            <w:drawing>
              <wp:anchor distT="0" distB="0" distL="114300" distR="114300" simplePos="0" relativeHeight="251663360" behindDoc="0" locked="0" layoutInCell="1" allowOverlap="1" wp14:anchorId="755903CD" wp14:editId="72F3D5BE">
                <wp:simplePos x="0" y="0"/>
                <wp:positionH relativeFrom="column">
                  <wp:posOffset>1270635</wp:posOffset>
                </wp:positionH>
                <wp:positionV relativeFrom="paragraph">
                  <wp:posOffset>433705</wp:posOffset>
                </wp:positionV>
                <wp:extent cx="269541" cy="58141"/>
                <wp:effectExtent l="0" t="19050" r="35560" b="37465"/>
                <wp:wrapNone/>
                <wp:docPr id="42" name="Flecha derecha 42"/>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7FDE76" id="Flecha derecha 42" o:spid="_x0000_s1026" type="#_x0000_t13" style="position:absolute;margin-left:100.05pt;margin-top:34.15pt;width:21.2pt;height:4.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" adj="19270" fillcolor="red" strokecolor="red" strokeweight="1pt"/>
            </w:pict>
          </mc:Fallback>
        </mc:AlternateContent>
      </w:r>
      <w:r>
        <w:rPr>
          <w:noProof/>
          <w:lang w:val="es-MX" w:eastAsia="es-MX"/>
        </w:rPr>
        <w:drawing>
          <wp:inline distT="0" distB="0" distL="0" distR="0" wp14:anchorId="0F5BC70C" wp14:editId="4EEFD5ED">
            <wp:extent cx="3495675" cy="32620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484" t="14147" r="17192" b="5686"/>
                    <a:stretch/>
                  </pic:blipFill>
                  <pic:spPr bwMode="auto">
                    <a:xfrm>
                      <a:off x="0" y="0"/>
                      <a:ext cx="3496277" cy="3262636"/>
                    </a:xfrm>
                    <a:prstGeom prst="rect">
                      <a:avLst/>
                    </a:prstGeom>
                    <a:ln>
                      <a:noFill/>
                    </a:ln>
                    <a:extLst>
                      <a:ext uri="{53640926-AAD7-44D8-BBD7-CCE9431645EC}">
                        <a14:shadowObscured xmlns:a14="http://schemas.microsoft.com/office/drawing/2010/main"/>
                      </a:ext>
                    </a:extLst>
                  </pic:spPr>
                </pic:pic>
              </a:graphicData>
            </a:graphic>
          </wp:inline>
        </w:drawing>
      </w:r>
    </w:p>
    <w:p w:rsidR="00374431" w:rsidRDefault="00374431" w:rsidP="00374431">
      <w:pPr>
        <w:spacing w:line="360" w:lineRule="auto"/>
        <w:jc w:val="both"/>
        <w:rPr>
          <w:sz w:val="20"/>
          <w:szCs w:val="20"/>
        </w:rPr>
      </w:pPr>
    </w:p>
    <w:p w:rsidR="00374431" w:rsidRPr="00955A4C" w:rsidRDefault="00374431" w:rsidP="00840E7D">
      <w:pPr>
        <w:jc w:val="both"/>
        <w:rPr>
          <w:sz w:val="20"/>
          <w:szCs w:val="20"/>
        </w:rPr>
      </w:pPr>
      <w:r w:rsidRPr="00955A4C">
        <w:rPr>
          <w:sz w:val="20"/>
          <w:szCs w:val="20"/>
        </w:rPr>
        <w:t>Para contener este riesgo, el proyecto del Gobierno incluye una mayor promoción de la inversión pública y del turismo, la incorporación de causantes informales, intensificar la fiscalización y el cobro de los impuestos, para fomentar la economía e incrementar la recaudación.</w:t>
      </w:r>
    </w:p>
    <w:p w:rsidR="00374431" w:rsidRDefault="00374431" w:rsidP="00840E7D">
      <w:pPr>
        <w:jc w:val="center"/>
        <w:rPr>
          <w:b/>
          <w:bCs/>
          <w:sz w:val="20"/>
          <w:szCs w:val="20"/>
        </w:rPr>
      </w:pPr>
    </w:p>
    <w:p w:rsidR="00374431" w:rsidRDefault="00374431" w:rsidP="00840E7D">
      <w:pPr>
        <w:jc w:val="both"/>
        <w:rPr>
          <w:b/>
          <w:bCs/>
          <w:sz w:val="20"/>
          <w:szCs w:val="20"/>
        </w:rPr>
      </w:pPr>
    </w:p>
    <w:p w:rsidR="00374431" w:rsidRDefault="00374431" w:rsidP="00840E7D">
      <w:pPr>
        <w:jc w:val="both"/>
        <w:rPr>
          <w:b/>
          <w:bCs/>
          <w:sz w:val="20"/>
          <w:szCs w:val="20"/>
        </w:rPr>
      </w:pPr>
      <w:r w:rsidRPr="00955A4C">
        <w:rPr>
          <w:b/>
          <w:bCs/>
          <w:sz w:val="20"/>
          <w:szCs w:val="20"/>
        </w:rPr>
        <w:t>EVOLUCIÓN DE LAS FINANZAS PÚBLICAS 201</w:t>
      </w:r>
      <w:r>
        <w:rPr>
          <w:b/>
          <w:bCs/>
          <w:sz w:val="20"/>
          <w:szCs w:val="20"/>
        </w:rPr>
        <w:t>5</w:t>
      </w:r>
      <w:r w:rsidRPr="00955A4C">
        <w:rPr>
          <w:b/>
          <w:bCs/>
          <w:sz w:val="20"/>
          <w:szCs w:val="20"/>
        </w:rPr>
        <w:t>-20</w:t>
      </w:r>
      <w:r>
        <w:rPr>
          <w:b/>
          <w:bCs/>
          <w:sz w:val="20"/>
          <w:szCs w:val="20"/>
        </w:rPr>
        <w:t>21</w:t>
      </w:r>
      <w:r w:rsidRPr="00955A4C">
        <w:rPr>
          <w:b/>
          <w:bCs/>
          <w:sz w:val="20"/>
          <w:szCs w:val="20"/>
        </w:rPr>
        <w:t>.</w:t>
      </w:r>
    </w:p>
    <w:p w:rsidR="00374431" w:rsidRDefault="00374431" w:rsidP="00840E7D">
      <w:pPr>
        <w:jc w:val="both"/>
        <w:rPr>
          <w:b/>
          <w:bCs/>
          <w:sz w:val="20"/>
          <w:szCs w:val="20"/>
        </w:rPr>
      </w:pPr>
    </w:p>
    <w:p w:rsidR="00374431" w:rsidRDefault="00374431" w:rsidP="00840E7D">
      <w:pPr>
        <w:pStyle w:val="PRIMERAPLANA"/>
        <w:rPr>
          <w:rFonts w:ascii="Times New Roman" w:hAnsi="Times New Roman"/>
          <w:iCs/>
          <w:lang w:val="es-ES"/>
        </w:rPr>
      </w:pPr>
      <w:r w:rsidRPr="00A73805">
        <w:rPr>
          <w:rFonts w:ascii="Times New Roman" w:hAnsi="Times New Roman"/>
          <w:iCs/>
          <w:lang w:val="es-ES"/>
        </w:rPr>
        <w:t>La evolución del Gasto Público del Estado obedece a los flujos de</w:t>
      </w:r>
      <w:r>
        <w:rPr>
          <w:rFonts w:ascii="Times New Roman" w:hAnsi="Times New Roman"/>
          <w:iCs/>
          <w:lang w:val="es-ES"/>
        </w:rPr>
        <w:t xml:space="preserve"> </w:t>
      </w:r>
      <w:r w:rsidRPr="00A73805">
        <w:rPr>
          <w:rFonts w:ascii="Times New Roman" w:hAnsi="Times New Roman"/>
          <w:iCs/>
          <w:lang w:val="es-ES"/>
        </w:rPr>
        <w:t>recaudación de los ingresos de libre disposición, los cuales en gran</w:t>
      </w:r>
      <w:r>
        <w:rPr>
          <w:rFonts w:ascii="Times New Roman" w:hAnsi="Times New Roman"/>
          <w:iCs/>
          <w:lang w:val="es-ES"/>
        </w:rPr>
        <w:t xml:space="preserve"> </w:t>
      </w:r>
      <w:r w:rsidRPr="00A73805">
        <w:rPr>
          <w:rFonts w:ascii="Times New Roman" w:hAnsi="Times New Roman"/>
          <w:iCs/>
          <w:lang w:val="es-ES"/>
        </w:rPr>
        <w:t>medida son determinados por el comportamiento de la Recaudación</w:t>
      </w:r>
      <w:r>
        <w:rPr>
          <w:rFonts w:ascii="Times New Roman" w:hAnsi="Times New Roman"/>
          <w:iCs/>
          <w:lang w:val="es-ES"/>
        </w:rPr>
        <w:t xml:space="preserve"> </w:t>
      </w:r>
      <w:r w:rsidRPr="00A73805">
        <w:rPr>
          <w:rFonts w:ascii="Times New Roman" w:hAnsi="Times New Roman"/>
          <w:iCs/>
          <w:lang w:val="es-ES"/>
        </w:rPr>
        <w:t>Federal Participable (RFP); propiciando que las finanzas públicas</w:t>
      </w:r>
      <w:r>
        <w:rPr>
          <w:rFonts w:ascii="Times New Roman" w:hAnsi="Times New Roman"/>
          <w:iCs/>
          <w:lang w:val="es-ES"/>
        </w:rPr>
        <w:t xml:space="preserve"> </w:t>
      </w:r>
      <w:r w:rsidRPr="00A73805">
        <w:rPr>
          <w:rFonts w:ascii="Times New Roman" w:hAnsi="Times New Roman"/>
          <w:iCs/>
          <w:lang w:val="es-ES"/>
        </w:rPr>
        <w:t>estatales sean sensibles ante el comportamiento de la economía nacional</w:t>
      </w:r>
      <w:r>
        <w:rPr>
          <w:rFonts w:ascii="Times New Roman" w:hAnsi="Times New Roman"/>
          <w:iCs/>
          <w:lang w:val="es-ES"/>
        </w:rPr>
        <w:t xml:space="preserve"> </w:t>
      </w:r>
      <w:r w:rsidRPr="00A73805">
        <w:rPr>
          <w:rFonts w:ascii="Times New Roman" w:hAnsi="Times New Roman"/>
          <w:iCs/>
          <w:lang w:val="es-ES"/>
        </w:rPr>
        <w:t>e internacional.</w:t>
      </w:r>
    </w:p>
    <w:p w:rsidR="00374431" w:rsidRDefault="00374431" w:rsidP="00840E7D">
      <w:pPr>
        <w:pStyle w:val="PRIMERAPLANA"/>
        <w:rPr>
          <w:rFonts w:ascii="Times New Roman" w:hAnsi="Times New Roman"/>
          <w:iCs/>
          <w:lang w:val="es-ES"/>
        </w:rPr>
      </w:pPr>
    </w:p>
    <w:p w:rsidR="00374431" w:rsidRDefault="00271D12" w:rsidP="00840E7D">
      <w:pPr>
        <w:pStyle w:val="PRIMERAPLANA"/>
        <w:rPr>
          <w:rFonts w:ascii="Times New Roman" w:hAnsi="Times New Roman"/>
          <w:iCs/>
          <w:lang w:val="es-ES"/>
        </w:rPr>
      </w:pPr>
      <w:r>
        <w:rPr>
          <w:rFonts w:ascii="Times New Roman" w:hAnsi="Times New Roman"/>
          <w:iCs/>
          <w:lang w:val="es-ES"/>
        </w:rPr>
        <w:t>Durante el perí</w:t>
      </w:r>
      <w:r w:rsidR="00374431" w:rsidRPr="00E1406B">
        <w:rPr>
          <w:rFonts w:ascii="Times New Roman" w:hAnsi="Times New Roman"/>
          <w:iCs/>
          <w:lang w:val="es-ES"/>
        </w:rPr>
        <w:t>odo 201</w:t>
      </w:r>
      <w:r w:rsidR="00374431">
        <w:rPr>
          <w:rFonts w:ascii="Times New Roman" w:hAnsi="Times New Roman"/>
          <w:iCs/>
          <w:lang w:val="es-ES"/>
        </w:rPr>
        <w:t>5</w:t>
      </w:r>
      <w:r w:rsidR="00374431" w:rsidRPr="00E1406B">
        <w:rPr>
          <w:rFonts w:ascii="Times New Roman" w:hAnsi="Times New Roman"/>
          <w:iCs/>
          <w:lang w:val="es-ES"/>
        </w:rPr>
        <w:t>-20</w:t>
      </w:r>
      <w:r w:rsidR="00374431">
        <w:rPr>
          <w:rFonts w:ascii="Times New Roman" w:hAnsi="Times New Roman"/>
          <w:iCs/>
          <w:lang w:val="es-ES"/>
        </w:rPr>
        <w:t>21</w:t>
      </w:r>
      <w:r w:rsidR="00374431" w:rsidRPr="00E1406B">
        <w:rPr>
          <w:rFonts w:ascii="Times New Roman" w:hAnsi="Times New Roman"/>
          <w:iCs/>
          <w:lang w:val="es-ES"/>
        </w:rPr>
        <w:t>, el Gasto Público del Estado ha registrado</w:t>
      </w:r>
      <w:r w:rsidR="00374431">
        <w:rPr>
          <w:rFonts w:ascii="Times New Roman" w:hAnsi="Times New Roman"/>
          <w:iCs/>
          <w:lang w:val="es-ES"/>
        </w:rPr>
        <w:t xml:space="preserve"> </w:t>
      </w:r>
      <w:r w:rsidR="00374431" w:rsidRPr="00E1406B">
        <w:rPr>
          <w:rFonts w:ascii="Times New Roman" w:hAnsi="Times New Roman"/>
          <w:iCs/>
          <w:lang w:val="es-ES"/>
        </w:rPr>
        <w:t>un incremento real moderado, debido principalmente a los resultados</w:t>
      </w:r>
      <w:r w:rsidR="00374431">
        <w:rPr>
          <w:rFonts w:ascii="Times New Roman" w:hAnsi="Times New Roman"/>
          <w:iCs/>
          <w:lang w:val="es-ES"/>
        </w:rPr>
        <w:t xml:space="preserve"> </w:t>
      </w:r>
      <w:r w:rsidR="00374431" w:rsidRPr="00E1406B">
        <w:rPr>
          <w:rFonts w:ascii="Times New Roman" w:hAnsi="Times New Roman"/>
          <w:iCs/>
          <w:lang w:val="es-ES"/>
        </w:rPr>
        <w:t>positivos en la recaudación de ingre</w:t>
      </w:r>
      <w:r w:rsidR="00374431">
        <w:rPr>
          <w:rFonts w:ascii="Times New Roman" w:hAnsi="Times New Roman"/>
          <w:iCs/>
          <w:lang w:val="es-ES"/>
        </w:rPr>
        <w:t xml:space="preserve">sos tributarios por parte de la </w:t>
      </w:r>
      <w:r w:rsidR="00374431" w:rsidRPr="00E1406B">
        <w:rPr>
          <w:rFonts w:ascii="Times New Roman" w:hAnsi="Times New Roman"/>
          <w:iCs/>
          <w:lang w:val="es-ES"/>
        </w:rPr>
        <w:t>Federación y de las medidas adoptadas a través de la Reforma</w:t>
      </w:r>
      <w:r w:rsidR="00374431">
        <w:rPr>
          <w:rFonts w:ascii="Times New Roman" w:hAnsi="Times New Roman"/>
          <w:iCs/>
          <w:lang w:val="es-ES"/>
        </w:rPr>
        <w:t xml:space="preserve"> </w:t>
      </w:r>
      <w:r w:rsidR="00374431" w:rsidRPr="00E1406B">
        <w:rPr>
          <w:rFonts w:ascii="Times New Roman" w:hAnsi="Times New Roman"/>
          <w:iCs/>
          <w:lang w:val="es-ES"/>
        </w:rPr>
        <w:t>Hacendaria, sin embargo</w:t>
      </w:r>
      <w:r w:rsidR="00374431">
        <w:rPr>
          <w:rFonts w:ascii="Times New Roman" w:hAnsi="Times New Roman"/>
          <w:iCs/>
          <w:lang w:val="es-ES"/>
        </w:rPr>
        <w:t>,</w:t>
      </w:r>
      <w:r w:rsidR="00374431" w:rsidRPr="00E1406B">
        <w:rPr>
          <w:rFonts w:ascii="Times New Roman" w:hAnsi="Times New Roman"/>
          <w:iCs/>
          <w:lang w:val="es-ES"/>
        </w:rPr>
        <w:t xml:space="preserve"> la baja en los precios del petróleo en años</w:t>
      </w:r>
      <w:r w:rsidR="00374431">
        <w:rPr>
          <w:rFonts w:ascii="Times New Roman" w:hAnsi="Times New Roman"/>
          <w:iCs/>
          <w:lang w:val="es-ES"/>
        </w:rPr>
        <w:t xml:space="preserve"> recientes</w:t>
      </w:r>
      <w:r w:rsidR="00374431" w:rsidRPr="00E1406B">
        <w:rPr>
          <w:rFonts w:ascii="Times New Roman" w:hAnsi="Times New Roman"/>
          <w:iCs/>
          <w:lang w:val="es-ES"/>
        </w:rPr>
        <w:t xml:space="preserve"> y la</w:t>
      </w:r>
      <w:r w:rsidR="00374431">
        <w:rPr>
          <w:rFonts w:ascii="Times New Roman" w:hAnsi="Times New Roman"/>
          <w:iCs/>
          <w:lang w:val="es-ES"/>
        </w:rPr>
        <w:t xml:space="preserve"> </w:t>
      </w:r>
      <w:r w:rsidR="00374431" w:rsidRPr="00E1406B">
        <w:rPr>
          <w:rFonts w:ascii="Times New Roman" w:hAnsi="Times New Roman"/>
          <w:iCs/>
          <w:lang w:val="es-ES"/>
        </w:rPr>
        <w:t>constante apreciación del dólar frente al peso, son factores que han</w:t>
      </w:r>
      <w:r w:rsidR="00374431">
        <w:rPr>
          <w:rFonts w:ascii="Times New Roman" w:hAnsi="Times New Roman"/>
          <w:iCs/>
          <w:lang w:val="es-ES"/>
        </w:rPr>
        <w:t xml:space="preserve"> </w:t>
      </w:r>
      <w:r w:rsidR="00374431" w:rsidRPr="00E1406B">
        <w:rPr>
          <w:rFonts w:ascii="Times New Roman" w:hAnsi="Times New Roman"/>
          <w:iCs/>
          <w:lang w:val="es-ES"/>
        </w:rPr>
        <w:t>aumentado la volatilidad de capitales en el país, rompiendo la dinámica de</w:t>
      </w:r>
      <w:r w:rsidR="00374431">
        <w:rPr>
          <w:rFonts w:ascii="Times New Roman" w:hAnsi="Times New Roman"/>
          <w:iCs/>
          <w:lang w:val="es-ES"/>
        </w:rPr>
        <w:t xml:space="preserve"> </w:t>
      </w:r>
      <w:r w:rsidR="00374431" w:rsidRPr="00E1406B">
        <w:rPr>
          <w:rFonts w:ascii="Times New Roman" w:hAnsi="Times New Roman"/>
          <w:iCs/>
          <w:lang w:val="es-ES"/>
        </w:rPr>
        <w:t>crecimiento observada en el per</w:t>
      </w:r>
      <w:r w:rsidR="00374431">
        <w:rPr>
          <w:rFonts w:ascii="Times New Roman" w:hAnsi="Times New Roman"/>
          <w:iCs/>
          <w:lang w:val="es-ES"/>
        </w:rPr>
        <w:t>í</w:t>
      </w:r>
      <w:r w:rsidR="00374431" w:rsidRPr="00E1406B">
        <w:rPr>
          <w:rFonts w:ascii="Times New Roman" w:hAnsi="Times New Roman"/>
          <w:iCs/>
          <w:lang w:val="es-ES"/>
        </w:rPr>
        <w:t>odo aludido; por otra parte y en</w:t>
      </w:r>
      <w:r w:rsidR="00374431">
        <w:rPr>
          <w:rFonts w:ascii="Times New Roman" w:hAnsi="Times New Roman"/>
          <w:iCs/>
          <w:lang w:val="es-ES"/>
        </w:rPr>
        <w:t xml:space="preserve"> </w:t>
      </w:r>
      <w:r w:rsidR="00374431" w:rsidRPr="00E1406B">
        <w:rPr>
          <w:rFonts w:ascii="Times New Roman" w:hAnsi="Times New Roman"/>
          <w:iCs/>
          <w:lang w:val="es-ES"/>
        </w:rPr>
        <w:t>concordancia con las políticas aplicadas por el Gobierno Federal, el</w:t>
      </w:r>
      <w:r w:rsidR="00374431">
        <w:rPr>
          <w:rFonts w:ascii="Times New Roman" w:hAnsi="Times New Roman"/>
          <w:iCs/>
          <w:lang w:val="es-ES"/>
        </w:rPr>
        <w:t xml:space="preserve"> </w:t>
      </w:r>
      <w:r w:rsidR="00374431" w:rsidRPr="00E1406B">
        <w:rPr>
          <w:rFonts w:ascii="Times New Roman" w:hAnsi="Times New Roman"/>
          <w:iCs/>
          <w:lang w:val="es-ES"/>
        </w:rPr>
        <w:t>Ejecutivo del Estado puso en marcha una política fiscal para la contención</w:t>
      </w:r>
      <w:r w:rsidR="00374431">
        <w:rPr>
          <w:rFonts w:ascii="Times New Roman" w:hAnsi="Times New Roman"/>
          <w:iCs/>
          <w:lang w:val="es-ES"/>
        </w:rPr>
        <w:t xml:space="preserve"> </w:t>
      </w:r>
      <w:r w:rsidR="00374431" w:rsidRPr="00E1406B">
        <w:rPr>
          <w:rFonts w:ascii="Times New Roman" w:hAnsi="Times New Roman"/>
          <w:iCs/>
          <w:lang w:val="es-ES"/>
        </w:rPr>
        <w:t>del gasto, implementando entre otras medidas la aplicación de criterios de</w:t>
      </w:r>
      <w:r w:rsidR="00374431">
        <w:rPr>
          <w:rFonts w:ascii="Times New Roman" w:hAnsi="Times New Roman"/>
          <w:iCs/>
          <w:lang w:val="es-ES"/>
        </w:rPr>
        <w:t xml:space="preserve"> </w:t>
      </w:r>
      <w:r w:rsidR="00374431" w:rsidRPr="00E1406B">
        <w:rPr>
          <w:rFonts w:ascii="Times New Roman" w:hAnsi="Times New Roman"/>
          <w:iCs/>
          <w:lang w:val="es-ES"/>
        </w:rPr>
        <w:t>Racionalidad, Austeridad y Disciplina Presupuestal por parte de las</w:t>
      </w:r>
      <w:r w:rsidR="00374431">
        <w:rPr>
          <w:rFonts w:ascii="Times New Roman" w:hAnsi="Times New Roman"/>
          <w:iCs/>
          <w:lang w:val="es-ES"/>
        </w:rPr>
        <w:t xml:space="preserve"> </w:t>
      </w:r>
      <w:r w:rsidR="00374431" w:rsidRPr="00E1406B">
        <w:rPr>
          <w:rFonts w:ascii="Times New Roman" w:hAnsi="Times New Roman"/>
          <w:iCs/>
          <w:lang w:val="es-ES"/>
        </w:rPr>
        <w:t>Dependencias y Entidades del Ejecutivo, a fin de optimizar el uso de</w:t>
      </w:r>
      <w:r w:rsidR="00374431">
        <w:rPr>
          <w:rFonts w:ascii="Times New Roman" w:hAnsi="Times New Roman"/>
          <w:iCs/>
          <w:lang w:val="es-ES"/>
        </w:rPr>
        <w:t xml:space="preserve"> </w:t>
      </w:r>
      <w:r w:rsidR="00374431" w:rsidRPr="00E1406B">
        <w:rPr>
          <w:rFonts w:ascii="Times New Roman" w:hAnsi="Times New Roman"/>
          <w:iCs/>
          <w:lang w:val="es-ES"/>
        </w:rPr>
        <w:t>recursos materiales y financieros, al interior de los entes públicos, se</w:t>
      </w:r>
      <w:r w:rsidR="00374431">
        <w:rPr>
          <w:rFonts w:ascii="Times New Roman" w:hAnsi="Times New Roman"/>
          <w:iCs/>
          <w:lang w:val="es-ES"/>
        </w:rPr>
        <w:t xml:space="preserve"> </w:t>
      </w:r>
      <w:r w:rsidR="00374431" w:rsidRPr="00E1406B">
        <w:rPr>
          <w:rFonts w:ascii="Times New Roman" w:hAnsi="Times New Roman"/>
          <w:iCs/>
          <w:lang w:val="es-ES"/>
        </w:rPr>
        <w:t>disminuyeron las estru</w:t>
      </w:r>
      <w:r w:rsidR="00374431">
        <w:rPr>
          <w:rFonts w:ascii="Times New Roman" w:hAnsi="Times New Roman"/>
          <w:iCs/>
          <w:lang w:val="es-ES"/>
        </w:rPr>
        <w:t xml:space="preserve">cturas burocráticas de personal, así como también </w:t>
      </w:r>
      <w:r w:rsidR="00374431" w:rsidRPr="00BC730E">
        <w:rPr>
          <w:rFonts w:ascii="Times New Roman" w:hAnsi="Times New Roman"/>
          <w:iCs/>
          <w:lang w:val="es-ES"/>
        </w:rPr>
        <w:t xml:space="preserve"> ha implementado políticas </w:t>
      </w:r>
      <w:r w:rsidR="00374431" w:rsidRPr="00BC730E">
        <w:rPr>
          <w:rFonts w:ascii="Times New Roman" w:hAnsi="Times New Roman"/>
          <w:iCs/>
          <w:lang w:val="es-ES"/>
        </w:rPr>
        <w:lastRenderedPageBreak/>
        <w:t xml:space="preserve">de administración y de gobierno prudentes, obteniendo resultados positivos durante los últimos años. La política fiscal mantenida ha limitado el gasto corriente respecto de los ingresos disponibles en cada ejercicio, por lo que, se estima que se registren </w:t>
      </w:r>
      <w:r w:rsidR="00374431" w:rsidRPr="00BC730E">
        <w:rPr>
          <w:rFonts w:ascii="Times New Roman" w:hAnsi="Times New Roman"/>
          <w:i/>
          <w:iCs/>
          <w:lang w:val="es-ES"/>
        </w:rPr>
        <w:t>superávits</w:t>
      </w:r>
      <w:r w:rsidR="00374431" w:rsidRPr="00BC730E">
        <w:rPr>
          <w:rFonts w:ascii="Times New Roman" w:hAnsi="Times New Roman"/>
          <w:iCs/>
          <w:lang w:val="es-ES"/>
        </w:rPr>
        <w:t xml:space="preserve"> financieros en los ejercicios 20</w:t>
      </w:r>
      <w:r w:rsidR="00374431">
        <w:rPr>
          <w:rFonts w:ascii="Times New Roman" w:hAnsi="Times New Roman"/>
          <w:iCs/>
          <w:lang w:val="es-ES"/>
        </w:rPr>
        <w:t>20</w:t>
      </w:r>
      <w:r w:rsidR="00374431" w:rsidRPr="00BC730E">
        <w:rPr>
          <w:rFonts w:ascii="Times New Roman" w:hAnsi="Times New Roman"/>
          <w:iCs/>
          <w:lang w:val="es-ES"/>
        </w:rPr>
        <w:t xml:space="preserve"> y 202</w:t>
      </w:r>
      <w:r w:rsidR="00374431">
        <w:rPr>
          <w:rFonts w:ascii="Times New Roman" w:hAnsi="Times New Roman"/>
          <w:iCs/>
          <w:lang w:val="es-ES"/>
        </w:rPr>
        <w:t>1</w:t>
      </w:r>
      <w:r w:rsidR="00374431" w:rsidRPr="00BC730E">
        <w:rPr>
          <w:rFonts w:ascii="Times New Roman" w:hAnsi="Times New Roman"/>
          <w:iCs/>
          <w:lang w:val="es-ES"/>
        </w:rPr>
        <w:t xml:space="preserve"> en niveles alrededor del 1% de sus ingresos totales</w:t>
      </w:r>
      <w:r w:rsidR="00374431">
        <w:rPr>
          <w:rFonts w:ascii="Times New Roman" w:hAnsi="Times New Roman"/>
          <w:iCs/>
          <w:lang w:val="es-ES"/>
        </w:rPr>
        <w:t>, lo cual resulta benéfi</w:t>
      </w:r>
      <w:r>
        <w:rPr>
          <w:rFonts w:ascii="Times New Roman" w:hAnsi="Times New Roman"/>
          <w:iCs/>
          <w:lang w:val="es-ES"/>
        </w:rPr>
        <w:t>co para continuar con finanzas s</w:t>
      </w:r>
      <w:r w:rsidR="00374431">
        <w:rPr>
          <w:rFonts w:ascii="Times New Roman" w:hAnsi="Times New Roman"/>
          <w:iCs/>
          <w:lang w:val="es-ES"/>
        </w:rPr>
        <w:t>anas</w:t>
      </w:r>
      <w:r w:rsidR="00374431" w:rsidRPr="00BC730E">
        <w:rPr>
          <w:rFonts w:ascii="Times New Roman" w:hAnsi="Times New Roman"/>
          <w:iCs/>
          <w:lang w:val="es-ES"/>
        </w:rPr>
        <w:t>.</w:t>
      </w:r>
    </w:p>
    <w:p w:rsidR="00374431" w:rsidRDefault="00374431" w:rsidP="00840E7D">
      <w:pPr>
        <w:pStyle w:val="PRIMERAPLANA"/>
        <w:rPr>
          <w:rFonts w:ascii="Times New Roman" w:hAnsi="Times New Roman"/>
          <w:iCs/>
          <w:lang w:val="es-ES"/>
        </w:rPr>
      </w:pPr>
    </w:p>
    <w:p w:rsidR="00374431" w:rsidRDefault="00374431" w:rsidP="00840E7D">
      <w:pPr>
        <w:pStyle w:val="PRIMERAPLANA"/>
        <w:rPr>
          <w:rFonts w:ascii="Times New Roman" w:hAnsi="Times New Roman"/>
          <w:iCs/>
          <w:lang w:val="es-ES"/>
        </w:rPr>
      </w:pPr>
      <w:r w:rsidRPr="00ED3128">
        <w:rPr>
          <w:rFonts w:ascii="Times New Roman" w:hAnsi="Times New Roman"/>
          <w:iCs/>
          <w:lang w:val="es-ES"/>
        </w:rPr>
        <w:t>A continuación se presenta el comportamiento en la ejecución del gasto</w:t>
      </w:r>
      <w:r>
        <w:rPr>
          <w:rFonts w:ascii="Times New Roman" w:hAnsi="Times New Roman"/>
          <w:iCs/>
          <w:lang w:val="es-ES"/>
        </w:rPr>
        <w:t xml:space="preserve"> </w:t>
      </w:r>
      <w:r w:rsidRPr="00ED3128">
        <w:rPr>
          <w:rFonts w:ascii="Times New Roman" w:hAnsi="Times New Roman"/>
          <w:iCs/>
          <w:lang w:val="es-ES"/>
        </w:rPr>
        <w:t>público etiquetado y no etiquetado en los últimos cinco años y el</w:t>
      </w:r>
      <w:r>
        <w:rPr>
          <w:rFonts w:ascii="Times New Roman" w:hAnsi="Times New Roman"/>
          <w:iCs/>
          <w:lang w:val="es-ES"/>
        </w:rPr>
        <w:t xml:space="preserve"> </w:t>
      </w:r>
      <w:r w:rsidRPr="00ED3128">
        <w:rPr>
          <w:rFonts w:ascii="Times New Roman" w:hAnsi="Times New Roman"/>
          <w:iCs/>
          <w:lang w:val="es-ES"/>
        </w:rPr>
        <w:t>pronóstico de cierre 20</w:t>
      </w:r>
      <w:r>
        <w:rPr>
          <w:rFonts w:ascii="Times New Roman" w:hAnsi="Times New Roman"/>
          <w:iCs/>
          <w:lang w:val="es-ES"/>
        </w:rPr>
        <w:t>20</w:t>
      </w:r>
      <w:r w:rsidRPr="00ED3128">
        <w:rPr>
          <w:rFonts w:ascii="Times New Roman" w:hAnsi="Times New Roman"/>
          <w:iCs/>
          <w:lang w:val="es-ES"/>
        </w:rPr>
        <w:t>.</w:t>
      </w:r>
    </w:p>
    <w:p w:rsidR="00374431" w:rsidRPr="00BC730E" w:rsidRDefault="00374431" w:rsidP="00374431">
      <w:pPr>
        <w:pStyle w:val="PRIMERAPLANA"/>
        <w:spacing w:line="360" w:lineRule="auto"/>
        <w:rPr>
          <w:rFonts w:ascii="Times New Roman" w:hAnsi="Times New Roman"/>
          <w:iCs/>
          <w:lang w:val="es-ES"/>
        </w:rPr>
      </w:pPr>
    </w:p>
    <w:tbl>
      <w:tblPr>
        <w:tblW w:w="6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374431" w:rsidRPr="002E0CC2" w:rsidTr="00840E7D">
        <w:trPr>
          <w:trHeight w:val="300"/>
          <w:tblHeader/>
          <w:jc w:val="center"/>
        </w:trPr>
        <w:tc>
          <w:tcPr>
            <w:tcW w:w="6762" w:type="dxa"/>
            <w:gridSpan w:val="7"/>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Pr>
                <w:rFonts w:ascii="Arial" w:hAnsi="Arial" w:cs="Arial"/>
                <w:b/>
                <w:bCs/>
                <w:color w:val="000000"/>
                <w:sz w:val="12"/>
                <w:szCs w:val="12"/>
                <w:lang w:val="es-MX" w:eastAsia="es-MX"/>
              </w:rPr>
              <w:t>GOBIERNO DEL ESTADO DE TLAXCALA</w:t>
            </w:r>
          </w:p>
        </w:tc>
      </w:tr>
      <w:tr w:rsidR="00374431" w:rsidRPr="002E0CC2" w:rsidTr="00840E7D">
        <w:trPr>
          <w:trHeight w:val="300"/>
          <w:tblHeader/>
          <w:jc w:val="center"/>
        </w:trPr>
        <w:tc>
          <w:tcPr>
            <w:tcW w:w="6762" w:type="dxa"/>
            <w:gridSpan w:val="7"/>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sidRPr="0029701A">
              <w:rPr>
                <w:rFonts w:ascii="Arial" w:hAnsi="Arial" w:cs="Arial"/>
                <w:b/>
                <w:bCs/>
                <w:color w:val="000000"/>
                <w:sz w:val="12"/>
                <w:szCs w:val="12"/>
                <w:lang w:val="es-MX" w:eastAsia="es-MX"/>
              </w:rPr>
              <w:t>Resultados de Egresos - LDF</w:t>
            </w:r>
          </w:p>
        </w:tc>
      </w:tr>
      <w:tr w:rsidR="00374431" w:rsidRPr="002E0CC2" w:rsidTr="00840E7D">
        <w:trPr>
          <w:trHeight w:val="315"/>
          <w:tblHeader/>
          <w:jc w:val="center"/>
        </w:trPr>
        <w:tc>
          <w:tcPr>
            <w:tcW w:w="6762" w:type="dxa"/>
            <w:gridSpan w:val="7"/>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(PESOS)</w:t>
            </w:r>
          </w:p>
        </w:tc>
      </w:tr>
      <w:tr w:rsidR="00374431" w:rsidRPr="002E0CC2" w:rsidTr="00840E7D">
        <w:trPr>
          <w:trHeight w:val="315"/>
          <w:tblHeader/>
          <w:jc w:val="center"/>
        </w:trPr>
        <w:tc>
          <w:tcPr>
            <w:tcW w:w="1691" w:type="dxa"/>
            <w:shd w:val="clear" w:color="000000" w:fill="D9D9D9"/>
            <w:noWrap/>
            <w:vAlign w:val="center"/>
            <w:hideMark/>
          </w:tcPr>
          <w:p w:rsidR="00374431" w:rsidRPr="002E0CC2" w:rsidRDefault="00374431" w:rsidP="00C05CE1">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Concepto (b)</w:t>
            </w:r>
          </w:p>
        </w:tc>
        <w:tc>
          <w:tcPr>
            <w:tcW w:w="891" w:type="dxa"/>
            <w:shd w:val="clear" w:color="000000" w:fill="D9D9D9"/>
            <w:noWrap/>
            <w:vAlign w:val="center"/>
            <w:hideMark/>
          </w:tcPr>
          <w:p w:rsidR="00374431" w:rsidRDefault="00374431" w:rsidP="00C05CE1">
            <w:pPr>
              <w:jc w:val="center"/>
              <w:rPr>
                <w:rFonts w:ascii="Arial" w:hAnsi="Arial" w:cs="Arial"/>
                <w:b/>
                <w:bCs/>
                <w:color w:val="000000"/>
                <w:sz w:val="12"/>
                <w:szCs w:val="12"/>
                <w:lang w:val="es-MX" w:eastAsia="es-MX"/>
              </w:rPr>
            </w:pPr>
            <w:r>
              <w:rPr>
                <w:rFonts w:ascii="Arial" w:hAnsi="Arial" w:cs="Arial"/>
                <w:b/>
                <w:bCs/>
                <w:color w:val="000000"/>
                <w:sz w:val="12"/>
                <w:szCs w:val="12"/>
              </w:rPr>
              <w:t>2015</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2016</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2017</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2018</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2019</w:t>
            </w:r>
          </w:p>
        </w:tc>
        <w:tc>
          <w:tcPr>
            <w:tcW w:w="836" w:type="dxa"/>
            <w:shd w:val="clear" w:color="000000" w:fill="D9D9D9"/>
            <w:noWrap/>
            <w:vAlign w:val="center"/>
            <w:hideMark/>
          </w:tcPr>
          <w:p w:rsidR="00374431" w:rsidRDefault="00374431" w:rsidP="00C05CE1">
            <w:pPr>
              <w:jc w:val="center"/>
              <w:rPr>
                <w:rFonts w:ascii="Arial" w:hAnsi="Arial" w:cs="Arial"/>
                <w:b/>
                <w:bCs/>
                <w:color w:val="000000"/>
                <w:sz w:val="12"/>
                <w:szCs w:val="12"/>
              </w:rPr>
            </w:pPr>
            <w:r>
              <w:rPr>
                <w:rFonts w:ascii="Arial" w:hAnsi="Arial" w:cs="Arial"/>
                <w:b/>
                <w:bCs/>
                <w:color w:val="000000"/>
                <w:sz w:val="12"/>
                <w:szCs w:val="12"/>
              </w:rPr>
              <w:t>2020</w:t>
            </w:r>
          </w:p>
        </w:tc>
      </w:tr>
      <w:tr w:rsidR="00374431" w:rsidRPr="002E0CC2" w:rsidTr="00271D12">
        <w:trPr>
          <w:trHeight w:val="675"/>
          <w:jc w:val="center"/>
        </w:trPr>
        <w:tc>
          <w:tcPr>
            <w:tcW w:w="1691" w:type="dxa"/>
            <w:shd w:val="clear" w:color="auto" w:fill="auto"/>
            <w:noWrap/>
            <w:vAlign w:val="center"/>
            <w:hideMark/>
          </w:tcPr>
          <w:p w:rsidR="00374431" w:rsidRPr="0029701A" w:rsidRDefault="00374431" w:rsidP="00C05CE1">
            <w:pPr>
              <w:jc w:val="both"/>
              <w:rPr>
                <w:rFonts w:ascii="Arial" w:hAnsi="Arial" w:cs="Arial"/>
                <w:b/>
                <w:bCs/>
                <w:color w:val="000000"/>
                <w:sz w:val="12"/>
                <w:szCs w:val="12"/>
                <w:lang w:val="es-MX" w:eastAsia="es-MX"/>
              </w:rPr>
            </w:pPr>
            <w:r w:rsidRPr="0029701A">
              <w:rPr>
                <w:rFonts w:ascii="Arial" w:hAnsi="Arial" w:cs="Arial"/>
                <w:b/>
                <w:bCs/>
                <w:color w:val="000000"/>
                <w:sz w:val="12"/>
                <w:szCs w:val="12"/>
                <w:lang w:val="es-MX" w:eastAsia="es-MX"/>
              </w:rPr>
              <w:t>1.</w:t>
            </w:r>
            <w:r w:rsidRPr="0029701A">
              <w:rPr>
                <w:b/>
                <w:bCs/>
                <w:color w:val="000000"/>
                <w:sz w:val="12"/>
                <w:szCs w:val="12"/>
                <w:lang w:val="es-MX" w:eastAsia="es-MX"/>
              </w:rPr>
              <w:t xml:space="preserve">  </w:t>
            </w:r>
            <w:r w:rsidRPr="0029701A">
              <w:rPr>
                <w:rFonts w:ascii="Arial" w:hAnsi="Arial" w:cs="Arial"/>
                <w:b/>
                <w:bCs/>
                <w:color w:val="000000"/>
                <w:sz w:val="12"/>
                <w:szCs w:val="12"/>
                <w:lang w:val="es-MX" w:eastAsia="es-MX"/>
              </w:rPr>
              <w:t>Gasto No Etiquetado</w:t>
            </w:r>
            <w:r w:rsidRPr="0029701A">
              <w:rPr>
                <w:rFonts w:ascii="Arial" w:hAnsi="Arial" w:cs="Arial"/>
                <w:b/>
                <w:color w:val="000000"/>
                <w:sz w:val="12"/>
                <w:szCs w:val="12"/>
                <w:lang w:val="es-MX" w:eastAsia="es-MX"/>
              </w:rPr>
              <w:t xml:space="preserve"> </w:t>
            </w:r>
            <w:r w:rsidRPr="0029701A">
              <w:rPr>
                <w:rFonts w:ascii="Arial" w:hAnsi="Arial" w:cs="Arial"/>
                <w:b/>
                <w:bCs/>
                <w:color w:val="000000"/>
                <w:sz w:val="12"/>
                <w:szCs w:val="12"/>
                <w:lang w:val="es-MX" w:eastAsia="es-MX"/>
              </w:rPr>
              <w:t>(1=A+B+C+D+E+F+G+H+I)</w:t>
            </w:r>
          </w:p>
        </w:tc>
        <w:tc>
          <w:tcPr>
            <w:tcW w:w="891"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6,578,578,478</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7,898,054,090</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8,734,444,703</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9,626,799,585</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10,315,690,976</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10,433,277,364</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2,005,123,138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2,124,667,850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2,110,453,937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2,137,432,995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2,282,774,151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2,523,061,541</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147,435,038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171,218,391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168,396,882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191,756,205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192,685,834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233,504,738</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246,840,379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291,239,947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281,940,578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264,502,364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245,368,401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257,579,444</w:t>
            </w:r>
          </w:p>
        </w:tc>
      </w:tr>
      <w:tr w:rsidR="00374431" w:rsidRPr="002E0CC2" w:rsidTr="00271D12">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2,390,541,816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3,231,455,994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4,145,388,405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4,654,444,604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4,405,210,680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4,486,227,864</w:t>
            </w:r>
          </w:p>
        </w:tc>
      </w:tr>
      <w:tr w:rsidR="00374431" w:rsidRPr="002E0CC2" w:rsidTr="00271D12">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107,204,327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79,496,428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18,696,538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168,425,533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118,674,753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33,413,436</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165,993,462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367,132,593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32,149,638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27,562,727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310,273,632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98,806,068</w:t>
            </w:r>
          </w:p>
        </w:tc>
      </w:tr>
      <w:tr w:rsidR="00374431" w:rsidRPr="002E0CC2" w:rsidTr="00271D12">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10,000,000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52,333,754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56,543,661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6,972,831</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 xml:space="preserve">Participaciones y Aportaciones </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1,515,440,318</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1,632,842,887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1,967,418,725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2,130,341,404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2,704,159,864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2,793,711,442</w:t>
            </w:r>
          </w:p>
        </w:tc>
      </w:tr>
      <w:tr w:rsidR="00374431" w:rsidRPr="002E0CC2" w:rsidTr="00271D12">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271D12">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r>
      <w:tr w:rsidR="00374431" w:rsidRPr="002E0CC2" w:rsidTr="00271D12">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Etiquetado (2=A+B+C+D+E+F+G+H+I)</w:t>
            </w:r>
          </w:p>
        </w:tc>
        <w:tc>
          <w:tcPr>
            <w:tcW w:w="891"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12,964,014,015</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12,262,850,650</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12,396,046,949</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13,553,742,470</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12,934,379,313</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12,536,026,073</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4,474,227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704,576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180,000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365,800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15,116,350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33,558,645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28,311,320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28,334,386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35,054,361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36,590,520</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39,888,302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46,888,894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41,211,806</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58,346,635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47,001,639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56,535,310</w:t>
            </w:r>
          </w:p>
        </w:tc>
      </w:tr>
      <w:tr w:rsidR="00374431" w:rsidRPr="002E0CC2" w:rsidTr="00271D12">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9,736,349,635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9,597,826,009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9,657,957,277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10,031,118,215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10,259,267,061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9,950,270,248</w:t>
            </w:r>
          </w:p>
        </w:tc>
      </w:tr>
      <w:tr w:rsidR="00374431" w:rsidRPr="002E0CC2" w:rsidTr="00271D12">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lastRenderedPageBreak/>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151,053,952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68,430,652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49,748,632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34,743,845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72,033,805</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58,711,439</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1,206,803,851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745,861,262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784,308,931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1,266,570,617</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898,107,271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685,886,194</w:t>
            </w:r>
          </w:p>
        </w:tc>
      </w:tr>
      <w:tr w:rsidR="00374431" w:rsidRPr="002E0CC2" w:rsidTr="00271D12">
        <w:trPr>
          <w:trHeight w:val="510"/>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135,838,469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95,091,383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41,896,362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130,956,051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14,207,474</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4,242,268</w:t>
            </w:r>
          </w:p>
        </w:tc>
      </w:tr>
      <w:tr w:rsidR="00374431" w:rsidRPr="002E0CC2" w:rsidTr="00271D12">
        <w:trPr>
          <w:trHeight w:val="34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Participaciones y Aportaciones</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1,674,489,229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1,674,489,229</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1,792,432,621</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2,003,306,923</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1,608,707,702</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1,743,790,094</w:t>
            </w:r>
          </w:p>
        </w:tc>
      </w:tr>
      <w:tr w:rsidR="00374431" w:rsidRPr="002E0CC2" w:rsidTr="00271D12">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0</w:t>
            </w:r>
          </w:p>
        </w:tc>
      </w:tr>
      <w:tr w:rsidR="00374431" w:rsidRPr="002E0CC2" w:rsidTr="00271D12">
        <w:trPr>
          <w:trHeight w:val="315"/>
          <w:jc w:val="center"/>
        </w:trPr>
        <w:tc>
          <w:tcPr>
            <w:tcW w:w="1691" w:type="dxa"/>
            <w:shd w:val="clear" w:color="auto" w:fill="auto"/>
            <w:noWrap/>
            <w:vAlign w:val="center"/>
            <w:hideMark/>
          </w:tcPr>
          <w:p w:rsidR="00374431" w:rsidRPr="002E0CC2" w:rsidRDefault="00374431" w:rsidP="00C05CE1">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rsidR="00374431" w:rsidRDefault="00374431" w:rsidP="00C05CE1">
            <w:pPr>
              <w:jc w:val="right"/>
              <w:rPr>
                <w:rFonts w:ascii="Arial" w:hAnsi="Arial" w:cs="Arial"/>
                <w:color w:val="000000"/>
                <w:sz w:val="10"/>
                <w:szCs w:val="10"/>
              </w:rPr>
            </w:pPr>
            <w:r>
              <w:rPr>
                <w:rFonts w:ascii="Arial" w:hAnsi="Arial" w:cs="Arial"/>
                <w:color w:val="000000"/>
                <w:sz w:val="10"/>
                <w:szCs w:val="10"/>
              </w:rPr>
              <w:t> </w:t>
            </w:r>
          </w:p>
        </w:tc>
      </w:tr>
      <w:tr w:rsidR="00374431" w:rsidRPr="002E0CC2" w:rsidTr="00271D12">
        <w:trPr>
          <w:trHeight w:val="675"/>
          <w:jc w:val="center"/>
        </w:trPr>
        <w:tc>
          <w:tcPr>
            <w:tcW w:w="1691" w:type="dxa"/>
            <w:shd w:val="clear" w:color="auto" w:fill="auto"/>
            <w:noWrap/>
            <w:vAlign w:val="center"/>
            <w:hideMark/>
          </w:tcPr>
          <w:p w:rsidR="00374431" w:rsidRPr="002E0CC2" w:rsidRDefault="00374431" w:rsidP="00C05CE1">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3.</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Total del Resultado de Egresos (3=1+2)</w:t>
            </w:r>
          </w:p>
        </w:tc>
        <w:tc>
          <w:tcPr>
            <w:tcW w:w="891"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19,542,592,493</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20,160,904,740</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21,130,491,652</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23,180,542,055</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23,250,070,289</w:t>
            </w:r>
          </w:p>
        </w:tc>
        <w:tc>
          <w:tcPr>
            <w:tcW w:w="836" w:type="dxa"/>
            <w:shd w:val="clear" w:color="auto" w:fill="auto"/>
            <w:noWrap/>
            <w:vAlign w:val="center"/>
            <w:hideMark/>
          </w:tcPr>
          <w:p w:rsidR="00374431" w:rsidRDefault="00374431" w:rsidP="00C05CE1">
            <w:pPr>
              <w:jc w:val="right"/>
              <w:rPr>
                <w:rFonts w:ascii="Arial" w:hAnsi="Arial" w:cs="Arial"/>
                <w:b/>
                <w:bCs/>
                <w:color w:val="000000"/>
                <w:sz w:val="10"/>
                <w:szCs w:val="10"/>
              </w:rPr>
            </w:pPr>
            <w:r>
              <w:rPr>
                <w:rFonts w:ascii="Arial" w:hAnsi="Arial" w:cs="Arial"/>
                <w:b/>
                <w:bCs/>
                <w:color w:val="000000"/>
                <w:sz w:val="10"/>
                <w:szCs w:val="10"/>
              </w:rPr>
              <w:t>22,969,303,437</w:t>
            </w:r>
          </w:p>
        </w:tc>
      </w:tr>
    </w:tbl>
    <w:p w:rsidR="00374431" w:rsidRPr="00955A4C" w:rsidRDefault="00374431" w:rsidP="00374431">
      <w:pPr>
        <w:spacing w:line="360" w:lineRule="auto"/>
        <w:jc w:val="both"/>
        <w:rPr>
          <w:b/>
          <w:bCs/>
          <w:sz w:val="20"/>
          <w:szCs w:val="20"/>
        </w:rPr>
      </w:pPr>
    </w:p>
    <w:p w:rsidR="00374431" w:rsidRPr="00955A4C" w:rsidRDefault="00374431" w:rsidP="00374431">
      <w:pPr>
        <w:spacing w:line="360" w:lineRule="auto"/>
        <w:jc w:val="both"/>
        <w:rPr>
          <w:b/>
          <w:bCs/>
          <w:sz w:val="20"/>
          <w:szCs w:val="20"/>
        </w:rPr>
      </w:pPr>
    </w:p>
    <w:p w:rsidR="00374431" w:rsidRPr="00955A4C" w:rsidRDefault="00374431" w:rsidP="00840E7D">
      <w:pPr>
        <w:jc w:val="both"/>
        <w:rPr>
          <w:b/>
          <w:sz w:val="20"/>
          <w:szCs w:val="20"/>
        </w:rPr>
      </w:pPr>
      <w:r w:rsidRPr="00955A4C">
        <w:rPr>
          <w:b/>
          <w:sz w:val="20"/>
          <w:szCs w:val="20"/>
        </w:rPr>
        <w:t xml:space="preserve">DISCIPLINA PRESUPUESTAL </w:t>
      </w:r>
    </w:p>
    <w:p w:rsidR="00374431" w:rsidRPr="00955A4C" w:rsidRDefault="00374431" w:rsidP="00840E7D">
      <w:pPr>
        <w:jc w:val="both"/>
        <w:rPr>
          <w:sz w:val="20"/>
          <w:szCs w:val="20"/>
        </w:rPr>
      </w:pPr>
    </w:p>
    <w:p w:rsidR="00374431" w:rsidRDefault="00374431" w:rsidP="00840E7D">
      <w:pPr>
        <w:jc w:val="both"/>
        <w:rPr>
          <w:sz w:val="20"/>
          <w:szCs w:val="20"/>
        </w:rPr>
      </w:pPr>
      <w:r w:rsidRPr="00955A4C">
        <w:rPr>
          <w:sz w:val="20"/>
          <w:szCs w:val="20"/>
        </w:rPr>
        <w:t>El desempeño económico de México se da en un ento</w:t>
      </w:r>
      <w:r>
        <w:rPr>
          <w:sz w:val="20"/>
          <w:szCs w:val="20"/>
        </w:rPr>
        <w:t>rno de incertidumbre económica todo ello derivado de la pandemia del COVID-19, que se vive en la actualidad, ya que ha impuesto varios costos a la sociedad mexicana, el más importante es la desafortunada pérdida de vidas humanas, por otra parte ha afectado en gran manera a la economía mexicana y</w:t>
      </w:r>
      <w:r w:rsidRPr="00955A4C">
        <w:rPr>
          <w:sz w:val="20"/>
          <w:szCs w:val="20"/>
        </w:rPr>
        <w:t xml:space="preserve"> </w:t>
      </w:r>
      <w:r>
        <w:rPr>
          <w:sz w:val="20"/>
          <w:szCs w:val="20"/>
        </w:rPr>
        <w:t>se</w:t>
      </w:r>
      <w:r w:rsidRPr="00955A4C">
        <w:rPr>
          <w:sz w:val="20"/>
          <w:szCs w:val="20"/>
        </w:rPr>
        <w:t xml:space="preserve"> ha</w:t>
      </w:r>
      <w:r>
        <w:rPr>
          <w:sz w:val="20"/>
          <w:szCs w:val="20"/>
        </w:rPr>
        <w:t>n</w:t>
      </w:r>
      <w:r w:rsidRPr="00955A4C">
        <w:rPr>
          <w:sz w:val="20"/>
          <w:szCs w:val="20"/>
        </w:rPr>
        <w:t xml:space="preserve"> tenido repercusiones en la actividad económica mundial,</w:t>
      </w:r>
      <w:r>
        <w:rPr>
          <w:sz w:val="20"/>
          <w:szCs w:val="20"/>
        </w:rPr>
        <w:t xml:space="preserve"> el cual es el reto más complejo desde la Gran Depresión</w:t>
      </w:r>
      <w:r w:rsidR="00E94C1B">
        <w:rPr>
          <w:sz w:val="20"/>
          <w:szCs w:val="20"/>
        </w:rPr>
        <w:t xml:space="preserve"> Económica</w:t>
      </w:r>
      <w:r>
        <w:rPr>
          <w:sz w:val="20"/>
          <w:szCs w:val="20"/>
        </w:rPr>
        <w:t xml:space="preserve"> en materia de protección del bienestar social e impulso a la actividad económica agregada, ya que después de que una de las medidas haya sido</w:t>
      </w:r>
      <w:r w:rsidR="00271D12">
        <w:rPr>
          <w:sz w:val="20"/>
          <w:szCs w:val="20"/>
        </w:rPr>
        <w:t xml:space="preserve"> el confinamiento, esto desplegó</w:t>
      </w:r>
      <w:r>
        <w:rPr>
          <w:sz w:val="20"/>
          <w:szCs w:val="20"/>
        </w:rPr>
        <w:t xml:space="preserve"> una situación crítica a la economía de la población.</w:t>
      </w:r>
    </w:p>
    <w:p w:rsidR="00374431" w:rsidRDefault="00374431" w:rsidP="00840E7D">
      <w:pPr>
        <w:jc w:val="both"/>
        <w:rPr>
          <w:sz w:val="20"/>
          <w:szCs w:val="20"/>
        </w:rPr>
      </w:pPr>
    </w:p>
    <w:p w:rsidR="00374431" w:rsidRPr="00955A4C" w:rsidRDefault="00374431" w:rsidP="00840E7D">
      <w:pPr>
        <w:jc w:val="both"/>
        <w:rPr>
          <w:sz w:val="20"/>
          <w:szCs w:val="20"/>
        </w:rPr>
      </w:pPr>
      <w:r>
        <w:rPr>
          <w:sz w:val="20"/>
          <w:szCs w:val="20"/>
        </w:rPr>
        <w:t>L</w:t>
      </w:r>
      <w:r w:rsidRPr="00955A4C">
        <w:rPr>
          <w:sz w:val="20"/>
          <w:szCs w:val="20"/>
        </w:rPr>
        <w:t>os recursos financieros de que dispone el Gobierno del Estado son escasos ante las crecientes necesidades sociales y públicas,</w:t>
      </w:r>
      <w:r>
        <w:rPr>
          <w:sz w:val="20"/>
          <w:szCs w:val="20"/>
        </w:rPr>
        <w:t xml:space="preserve"> mencionadas anteriormente,</w:t>
      </w:r>
      <w:r w:rsidRPr="00955A4C">
        <w:rPr>
          <w:sz w:val="20"/>
          <w:szCs w:val="20"/>
        </w:rPr>
        <w:t xml:space="preserve"> toda vez que la principal fuente de recursos la constituyen las transferencias del Gobierno Federal, las cuales provienen de contribuciones federales que, en los momentos actuales, atraviesan por circunstancias inciertas ante los efectos </w:t>
      </w:r>
      <w:r>
        <w:rPr>
          <w:sz w:val="20"/>
          <w:szCs w:val="20"/>
        </w:rPr>
        <w:t>ocasionados por la pandemia COVID-19</w:t>
      </w:r>
      <w:r w:rsidRPr="00955A4C">
        <w:rPr>
          <w:sz w:val="20"/>
          <w:szCs w:val="20"/>
        </w:rPr>
        <w:t xml:space="preserve">.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 </w:t>
      </w:r>
    </w:p>
    <w:p w:rsidR="00374431" w:rsidRPr="00955A4C" w:rsidRDefault="00374431" w:rsidP="00840E7D">
      <w:pPr>
        <w:jc w:val="both"/>
        <w:rPr>
          <w:sz w:val="20"/>
          <w:szCs w:val="20"/>
        </w:rPr>
      </w:pPr>
    </w:p>
    <w:p w:rsidR="00374431" w:rsidRPr="00955A4C" w:rsidRDefault="00374431" w:rsidP="00840E7D">
      <w:pPr>
        <w:jc w:val="both"/>
        <w:rPr>
          <w:sz w:val="20"/>
          <w:szCs w:val="20"/>
        </w:rPr>
      </w:pPr>
      <w:r w:rsidRPr="00955A4C">
        <w:rPr>
          <w:sz w:val="20"/>
          <w:szCs w:val="20"/>
        </w:rPr>
        <w:t>Esta Administración, se ha caracterizado por establecer en el ejercicio del gasto principios de racionalidad, austeridad y de eficiencia, en la aplicación de los recursos públicos, es por esto que el Gobierno del Estado rige su política de gasto con base a los principios de legalidad, transparencia, racionalidad y suficiencia presupuestal, con la finalidad de dar continuidad a los esfuerzos encaminados en atender con oportunidad las demandas y necesidades de sus habitantes.</w:t>
      </w:r>
    </w:p>
    <w:p w:rsidR="00374431" w:rsidRPr="00955A4C" w:rsidRDefault="00374431" w:rsidP="00840E7D">
      <w:pPr>
        <w:jc w:val="both"/>
        <w:rPr>
          <w:sz w:val="20"/>
          <w:szCs w:val="20"/>
        </w:rPr>
      </w:pPr>
    </w:p>
    <w:p w:rsidR="00374431" w:rsidRPr="00955A4C" w:rsidRDefault="00374431" w:rsidP="00840E7D">
      <w:pPr>
        <w:jc w:val="both"/>
        <w:rPr>
          <w:sz w:val="20"/>
          <w:szCs w:val="20"/>
        </w:rPr>
      </w:pPr>
      <w:r w:rsidRPr="00955A4C">
        <w:rPr>
          <w:sz w:val="20"/>
          <w:szCs w:val="20"/>
        </w:rPr>
        <w:t xml:space="preserve">En la elaboración del presente </w:t>
      </w:r>
      <w:r w:rsidRPr="00096094">
        <w:rPr>
          <w:rFonts w:eastAsia="Calibri"/>
          <w:sz w:val="20"/>
          <w:szCs w:val="20"/>
        </w:rPr>
        <w:t>Proyecto de Decreto de Presupuesto de Egresos del Estado de Tlaxcala</w:t>
      </w:r>
      <w:r>
        <w:rPr>
          <w:rFonts w:eastAsia="Calibri"/>
          <w:sz w:val="20"/>
          <w:szCs w:val="20"/>
        </w:rPr>
        <w:t xml:space="preserve"> para el Ejercicio Fiscal 2021</w:t>
      </w:r>
      <w:r w:rsidRPr="00955A4C">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Con estas premisas se busca regular el ejercicio del gasto, permitiendo a las Dependencias y Entidades contar con una operación administrativa eficiente, acorde al marco normativo y a los sistemas de registro y control de dicho gasto. </w:t>
      </w:r>
    </w:p>
    <w:p w:rsidR="00374431" w:rsidRPr="00955A4C" w:rsidRDefault="00374431" w:rsidP="00840E7D">
      <w:pPr>
        <w:jc w:val="both"/>
        <w:rPr>
          <w:sz w:val="20"/>
          <w:szCs w:val="20"/>
        </w:rPr>
      </w:pPr>
    </w:p>
    <w:p w:rsidR="00374431" w:rsidRPr="00955A4C" w:rsidRDefault="00374431" w:rsidP="00840E7D">
      <w:pPr>
        <w:jc w:val="both"/>
        <w:rPr>
          <w:sz w:val="20"/>
          <w:szCs w:val="20"/>
        </w:rPr>
      </w:pPr>
      <w:r w:rsidRPr="00955A4C">
        <w:rPr>
          <w:sz w:val="20"/>
          <w:szCs w:val="20"/>
        </w:rPr>
        <w:t xml:space="preserve">Entre las acciones de disciplina presupuestaria en el ejercicio del gasto público propuestas, se considera la contención de los recursos </w:t>
      </w:r>
      <w:r w:rsidRPr="00F816BA">
        <w:rPr>
          <w:sz w:val="20"/>
          <w:szCs w:val="20"/>
        </w:rPr>
        <w:t>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 CONEVAL.</w:t>
      </w:r>
    </w:p>
    <w:p w:rsidR="00374431" w:rsidRPr="00955A4C" w:rsidRDefault="00374431" w:rsidP="00840E7D">
      <w:pPr>
        <w:jc w:val="both"/>
        <w:rPr>
          <w:sz w:val="20"/>
          <w:szCs w:val="20"/>
        </w:rPr>
      </w:pPr>
    </w:p>
    <w:p w:rsidR="00374431" w:rsidRPr="00955A4C" w:rsidRDefault="00374431" w:rsidP="00840E7D">
      <w:pPr>
        <w:jc w:val="both"/>
        <w:rPr>
          <w:b/>
          <w:sz w:val="20"/>
          <w:szCs w:val="20"/>
        </w:rPr>
      </w:pPr>
      <w:r w:rsidRPr="00955A4C">
        <w:rPr>
          <w:b/>
          <w:sz w:val="20"/>
          <w:szCs w:val="20"/>
        </w:rPr>
        <w:t>TRANSPARENCIA Y RENDICIÓN DE CUENTAS</w:t>
      </w:r>
    </w:p>
    <w:p w:rsidR="00374431" w:rsidRPr="00955A4C" w:rsidRDefault="00374431" w:rsidP="00840E7D">
      <w:pPr>
        <w:jc w:val="both"/>
        <w:rPr>
          <w:b/>
          <w:sz w:val="20"/>
          <w:szCs w:val="20"/>
        </w:rPr>
      </w:pPr>
    </w:p>
    <w:p w:rsidR="00374431" w:rsidRPr="00955A4C" w:rsidRDefault="00374431" w:rsidP="00840E7D">
      <w:pPr>
        <w:jc w:val="both"/>
        <w:rPr>
          <w:sz w:val="20"/>
          <w:szCs w:val="20"/>
        </w:rPr>
      </w:pPr>
      <w:r w:rsidRPr="00955A4C">
        <w:rPr>
          <w:sz w:val="20"/>
          <w:szCs w:val="20"/>
        </w:rPr>
        <w:t xml:space="preserve">El funcionamiento eficiente y eficaz de las instituciones de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rsidR="00374431" w:rsidRPr="00955A4C" w:rsidRDefault="00374431" w:rsidP="00840E7D">
      <w:pPr>
        <w:jc w:val="both"/>
        <w:rPr>
          <w:sz w:val="20"/>
          <w:szCs w:val="20"/>
        </w:rPr>
      </w:pPr>
    </w:p>
    <w:p w:rsidR="00374431" w:rsidRPr="00955A4C" w:rsidRDefault="00374431" w:rsidP="00840E7D">
      <w:pPr>
        <w:jc w:val="both"/>
        <w:rPr>
          <w:sz w:val="20"/>
          <w:szCs w:val="20"/>
        </w:rPr>
      </w:pPr>
      <w:r w:rsidRPr="00955A4C">
        <w:rPr>
          <w:sz w:val="20"/>
          <w:szCs w:val="20"/>
        </w:rPr>
        <w:t xml:space="preserve">En este sentido, producto de la demanda ciudadana de información precisa, confiable y comprobable de la administración pública, se ha impulsado una cultura de transparencia y rendición de cuentas en la gestión pública. </w:t>
      </w:r>
    </w:p>
    <w:p w:rsidR="00374431" w:rsidRPr="00955A4C" w:rsidRDefault="00374431" w:rsidP="00840E7D">
      <w:pPr>
        <w:jc w:val="both"/>
        <w:rPr>
          <w:sz w:val="20"/>
          <w:szCs w:val="20"/>
        </w:rPr>
      </w:pPr>
    </w:p>
    <w:p w:rsidR="00374431" w:rsidRPr="00955A4C" w:rsidRDefault="00374431" w:rsidP="00840E7D">
      <w:pPr>
        <w:jc w:val="both"/>
        <w:rPr>
          <w:sz w:val="20"/>
          <w:szCs w:val="20"/>
        </w:rPr>
      </w:pPr>
      <w:r w:rsidRPr="00955A4C">
        <w:rPr>
          <w:sz w:val="20"/>
          <w:szCs w:val="20"/>
        </w:rPr>
        <w:t>En la actual administración y de acuerdo a las Políticas del Gobierno Federal, 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374431" w:rsidRPr="00955A4C" w:rsidRDefault="00374431" w:rsidP="00840E7D">
      <w:pPr>
        <w:jc w:val="both"/>
        <w:rPr>
          <w:sz w:val="20"/>
          <w:szCs w:val="20"/>
        </w:rPr>
      </w:pPr>
    </w:p>
    <w:p w:rsidR="00374431" w:rsidRDefault="00374431" w:rsidP="00840E7D">
      <w:pPr>
        <w:jc w:val="both"/>
        <w:rPr>
          <w:sz w:val="20"/>
          <w:szCs w:val="20"/>
        </w:rPr>
      </w:pPr>
      <w:r w:rsidRPr="00955A4C">
        <w:rPr>
          <w:sz w:val="20"/>
          <w:szCs w:val="20"/>
        </w:rPr>
        <w:t xml:space="preserve">El Estado de Tlaxcala, a lo largo de esta Administración ha avanzado de manera determinante en materia de transparencia, muestra de ello es la calificación otorgada a través del Índice de Información Presupuestal Estatal, evaluado por el Instituto Mexicano para la Competitividad A. C. (IMCO), mismo que ha situado al Estado </w:t>
      </w:r>
      <w:r>
        <w:rPr>
          <w:sz w:val="20"/>
          <w:szCs w:val="20"/>
        </w:rPr>
        <w:t>en el sexto</w:t>
      </w:r>
      <w:r w:rsidRPr="00955A4C">
        <w:rPr>
          <w:sz w:val="20"/>
          <w:szCs w:val="20"/>
        </w:rPr>
        <w:t xml:space="preserve"> lugar a nivel nacional, con estas acciones reafirmamos el </w:t>
      </w:r>
      <w:r w:rsidRPr="00955A4C">
        <w:rPr>
          <w:sz w:val="20"/>
          <w:szCs w:val="20"/>
        </w:rPr>
        <w:lastRenderedPageBreak/>
        <w:t xml:space="preserve">compromiso del Gobierno del Estado con la transparencia presupuestal y la rendición de cuentas </w:t>
      </w:r>
      <w:r w:rsidRPr="00C236FF">
        <w:rPr>
          <w:sz w:val="20"/>
          <w:szCs w:val="20"/>
        </w:rPr>
        <w:t xml:space="preserve">(Ver Gráfica </w:t>
      </w:r>
      <w:r>
        <w:rPr>
          <w:sz w:val="20"/>
          <w:szCs w:val="20"/>
        </w:rPr>
        <w:t>II y III)</w:t>
      </w:r>
      <w:r w:rsidRPr="00C236FF">
        <w:rPr>
          <w:sz w:val="20"/>
          <w:szCs w:val="20"/>
        </w:rPr>
        <w:t>.</w:t>
      </w:r>
    </w:p>
    <w:p w:rsidR="00374431" w:rsidRDefault="00374431" w:rsidP="00374431">
      <w:pPr>
        <w:spacing w:line="360" w:lineRule="auto"/>
        <w:jc w:val="both"/>
        <w:rPr>
          <w:b/>
          <w:sz w:val="12"/>
          <w:szCs w:val="12"/>
        </w:rPr>
      </w:pPr>
    </w:p>
    <w:p w:rsidR="00374431" w:rsidRPr="00E43D19" w:rsidRDefault="00374431" w:rsidP="00374431">
      <w:pPr>
        <w:spacing w:line="360" w:lineRule="auto"/>
        <w:rPr>
          <w:b/>
          <w:sz w:val="12"/>
          <w:szCs w:val="12"/>
        </w:rPr>
      </w:pPr>
      <w:r w:rsidRPr="00E43D19">
        <w:rPr>
          <w:b/>
          <w:sz w:val="12"/>
          <w:szCs w:val="12"/>
        </w:rPr>
        <w:t>Gráfica II: Índice de Información Presupuestal Estatal 2019 (IMCO)</w:t>
      </w:r>
    </w:p>
    <w:p w:rsidR="00374431" w:rsidRPr="00955A4C" w:rsidRDefault="00374431" w:rsidP="00374431">
      <w:pPr>
        <w:spacing w:line="360" w:lineRule="auto"/>
        <w:jc w:val="both"/>
        <w:rPr>
          <w:sz w:val="20"/>
          <w:szCs w:val="20"/>
        </w:rPr>
      </w:pPr>
      <w:r w:rsidRPr="00955A4C">
        <w:rPr>
          <w:noProof/>
          <w:sz w:val="20"/>
          <w:szCs w:val="20"/>
          <w:lang w:val="es-MX" w:eastAsia="es-MX"/>
        </w:rPr>
        <w:drawing>
          <wp:inline distT="0" distB="0" distL="0" distR="0" wp14:anchorId="360DB59B" wp14:editId="46FCD440">
            <wp:extent cx="4686300" cy="214312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a:srcRect l="3114" t="9021" r="1738" b="6301"/>
                    <a:stretch/>
                  </pic:blipFill>
                  <pic:spPr bwMode="auto">
                    <a:xfrm>
                      <a:off x="0" y="0"/>
                      <a:ext cx="4686300" cy="2143125"/>
                    </a:xfrm>
                    <a:prstGeom prst="rect">
                      <a:avLst/>
                    </a:prstGeom>
                    <a:ln>
                      <a:noFill/>
                    </a:ln>
                    <a:extLst>
                      <a:ext uri="{53640926-AAD7-44D8-BBD7-CCE9431645EC}">
                        <a14:shadowObscured xmlns:a14="http://schemas.microsoft.com/office/drawing/2010/main"/>
                      </a:ext>
                    </a:extLst>
                  </pic:spPr>
                </pic:pic>
              </a:graphicData>
            </a:graphic>
          </wp:inline>
        </w:drawing>
      </w:r>
    </w:p>
    <w:p w:rsidR="00374431" w:rsidRPr="00955A4C" w:rsidRDefault="00374431" w:rsidP="00374431">
      <w:pPr>
        <w:spacing w:line="360" w:lineRule="auto"/>
        <w:jc w:val="center"/>
        <w:rPr>
          <w:b/>
          <w:color w:val="FF0000"/>
          <w:sz w:val="20"/>
          <w:szCs w:val="20"/>
        </w:rPr>
      </w:pPr>
    </w:p>
    <w:p w:rsidR="00374431" w:rsidRPr="00E43D19" w:rsidRDefault="00374431" w:rsidP="00374431">
      <w:pPr>
        <w:spacing w:line="360" w:lineRule="auto"/>
        <w:rPr>
          <w:b/>
          <w:sz w:val="12"/>
          <w:szCs w:val="12"/>
        </w:rPr>
      </w:pPr>
      <w:r w:rsidRPr="00E43D19">
        <w:rPr>
          <w:b/>
          <w:sz w:val="12"/>
          <w:szCs w:val="12"/>
        </w:rPr>
        <w:t>GráficaIII: Cumplimento en Transparencia Presupuestal 2019 (IMCO)</w:t>
      </w:r>
    </w:p>
    <w:p w:rsidR="00374431" w:rsidRPr="00955A4C" w:rsidRDefault="00374431" w:rsidP="00374431">
      <w:pPr>
        <w:spacing w:line="360" w:lineRule="auto"/>
        <w:jc w:val="both"/>
        <w:rPr>
          <w:sz w:val="20"/>
          <w:szCs w:val="20"/>
        </w:rPr>
      </w:pPr>
      <w:r w:rsidRPr="00955A4C">
        <w:rPr>
          <w:noProof/>
          <w:sz w:val="20"/>
          <w:szCs w:val="20"/>
          <w:lang w:val="es-MX" w:eastAsia="es-MX"/>
        </w:rPr>
        <mc:AlternateContent>
          <mc:Choice Requires="wps">
            <w:drawing>
              <wp:anchor distT="0" distB="0" distL="114300" distR="114300" simplePos="0" relativeHeight="251659264" behindDoc="0" locked="0" layoutInCell="1" allowOverlap="1" wp14:anchorId="6C676607" wp14:editId="55C1FF05">
                <wp:simplePos x="0" y="0"/>
                <wp:positionH relativeFrom="column">
                  <wp:posOffset>1393825</wp:posOffset>
                </wp:positionH>
                <wp:positionV relativeFrom="paragraph">
                  <wp:posOffset>1590675</wp:posOffset>
                </wp:positionV>
                <wp:extent cx="47501" cy="290739"/>
                <wp:effectExtent l="19050" t="19050" r="29210" b="14605"/>
                <wp:wrapNone/>
                <wp:docPr id="5" name="Flecha arriba 5"/>
                <wp:cNvGraphicFramePr/>
                <a:graphic xmlns:a="http://schemas.openxmlformats.org/drawingml/2006/main">
                  <a:graphicData uri="http://schemas.microsoft.com/office/word/2010/wordprocessingShape">
                    <wps:wsp>
                      <wps:cNvSpPr/>
                      <wps:spPr>
                        <a:xfrm>
                          <a:off x="0" y="0"/>
                          <a:ext cx="47501" cy="29073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381F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 o:spid="_x0000_s1026" type="#_x0000_t68" style="position:absolute;margin-left:109.75pt;margin-top:125.25pt;width:3.75pt;height:2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" adj="1765" fillcolor="black [3200]" strokecolor="black [1600]" strokeweight="1pt"/>
            </w:pict>
          </mc:Fallback>
        </mc:AlternateContent>
      </w:r>
      <w:r w:rsidRPr="00955A4C">
        <w:rPr>
          <w:noProof/>
          <w:sz w:val="20"/>
          <w:szCs w:val="20"/>
          <w:lang w:val="es-MX" w:eastAsia="es-MX"/>
        </w:rPr>
        <w:drawing>
          <wp:inline distT="0" distB="0" distL="0" distR="0" wp14:anchorId="0E6152FD" wp14:editId="46B9642A">
            <wp:extent cx="5179695" cy="2215515"/>
            <wp:effectExtent l="0" t="0" r="1905" b="0"/>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8"/>
                    <a:srcRect l="9689" t="31574" r="11311" b="8351"/>
                    <a:stretch/>
                  </pic:blipFill>
                  <pic:spPr bwMode="auto">
                    <a:xfrm>
                      <a:off x="0" y="0"/>
                      <a:ext cx="5179695" cy="2215515"/>
                    </a:xfrm>
                    <a:prstGeom prst="rect">
                      <a:avLst/>
                    </a:prstGeom>
                    <a:ln>
                      <a:noFill/>
                    </a:ln>
                    <a:extLst>
                      <a:ext uri="{53640926-AAD7-44D8-BBD7-CCE9431645EC}">
                        <a14:shadowObscured xmlns:a14="http://schemas.microsoft.com/office/drawing/2010/main"/>
                      </a:ext>
                    </a:extLst>
                  </pic:spPr>
                </pic:pic>
              </a:graphicData>
            </a:graphic>
          </wp:inline>
        </w:drawing>
      </w:r>
    </w:p>
    <w:p w:rsidR="00374431" w:rsidRPr="00955A4C" w:rsidRDefault="00374431" w:rsidP="00374431">
      <w:pPr>
        <w:spacing w:line="360" w:lineRule="auto"/>
        <w:jc w:val="both"/>
        <w:rPr>
          <w:sz w:val="20"/>
          <w:szCs w:val="20"/>
        </w:rPr>
      </w:pPr>
    </w:p>
    <w:p w:rsidR="00374431" w:rsidRPr="00955A4C" w:rsidRDefault="00374431" w:rsidP="00840E7D">
      <w:pPr>
        <w:jc w:val="both"/>
        <w:rPr>
          <w:sz w:val="20"/>
          <w:szCs w:val="20"/>
        </w:rPr>
      </w:pPr>
      <w:r w:rsidRPr="00955A4C">
        <w:rPr>
          <w:sz w:val="20"/>
          <w:szCs w:val="20"/>
        </w:rPr>
        <w:t>Lo anterior debido a que se presentó de manera oficial información sobre su Ley de Ingresos con estructura armonizada y su presupuesto de Egresos utiliza las clasificaciones reguladas por el Consejo Nacional de Armonización Contable.</w:t>
      </w:r>
    </w:p>
    <w:p w:rsidR="00374431" w:rsidRPr="00955A4C" w:rsidRDefault="00374431" w:rsidP="00840E7D">
      <w:pPr>
        <w:jc w:val="both"/>
        <w:rPr>
          <w:sz w:val="20"/>
          <w:szCs w:val="20"/>
        </w:rPr>
      </w:pPr>
    </w:p>
    <w:p w:rsidR="00374431" w:rsidRPr="00955A4C" w:rsidRDefault="00374431" w:rsidP="00840E7D">
      <w:pPr>
        <w:jc w:val="both"/>
        <w:rPr>
          <w:sz w:val="20"/>
          <w:szCs w:val="20"/>
        </w:rPr>
      </w:pPr>
      <w:r w:rsidRPr="00955A4C">
        <w:rPr>
          <w:sz w:val="20"/>
          <w:szCs w:val="20"/>
        </w:rPr>
        <w:t>La transparencia y la rendición de cuentas en la gestión pública en el Estado se perfilan hacia una nueva cultura política en la cual la participación ciudadana conlleva la existencia de una sociedad más equitativa y justa, de este modo la gobernabilidad democrática dependerá de que los intereses sociales se vean reflejados en acciones de gobierno transparente.</w:t>
      </w:r>
    </w:p>
    <w:p w:rsidR="00374431" w:rsidRPr="00955A4C" w:rsidRDefault="00374431" w:rsidP="00840E7D">
      <w:pPr>
        <w:jc w:val="both"/>
        <w:rPr>
          <w:sz w:val="20"/>
          <w:szCs w:val="20"/>
        </w:rPr>
      </w:pPr>
    </w:p>
    <w:p w:rsidR="00374431" w:rsidRPr="00955A4C" w:rsidRDefault="00374431" w:rsidP="00840E7D">
      <w:pPr>
        <w:jc w:val="both"/>
        <w:rPr>
          <w:b/>
          <w:sz w:val="20"/>
          <w:szCs w:val="20"/>
        </w:rPr>
      </w:pPr>
      <w:r w:rsidRPr="00955A4C">
        <w:rPr>
          <w:b/>
          <w:sz w:val="20"/>
          <w:szCs w:val="20"/>
        </w:rPr>
        <w:lastRenderedPageBreak/>
        <w:t>CRITERIOS GENERALES DE PRESUPUESTO Y GASTO ESTATAL</w:t>
      </w:r>
    </w:p>
    <w:p w:rsidR="00374431" w:rsidRPr="00955A4C" w:rsidRDefault="00374431" w:rsidP="00840E7D">
      <w:pPr>
        <w:jc w:val="both"/>
        <w:rPr>
          <w:b/>
          <w:sz w:val="20"/>
          <w:szCs w:val="20"/>
        </w:rPr>
      </w:pPr>
    </w:p>
    <w:p w:rsidR="00374431" w:rsidRPr="00955A4C" w:rsidRDefault="00374431" w:rsidP="00840E7D">
      <w:pPr>
        <w:jc w:val="both"/>
        <w:rPr>
          <w:sz w:val="20"/>
          <w:szCs w:val="20"/>
        </w:rPr>
      </w:pPr>
      <w:r w:rsidRPr="00955A4C">
        <w:rPr>
          <w:sz w:val="20"/>
          <w:szCs w:val="20"/>
        </w:rPr>
        <w:t xml:space="preserve">En congruencia con lo anterior, las políticas presupuestarias y de gasto del Estado, para el próximo ejercicio fiscal, son de prudencia, austeridad y estricta racionalidad en el ejercicio del gasto, focalizándose a los programas y proyectos prioritarios de mayor impacto social. </w:t>
      </w:r>
    </w:p>
    <w:p w:rsidR="00374431" w:rsidRPr="00955A4C" w:rsidRDefault="00374431" w:rsidP="00840E7D">
      <w:pPr>
        <w:jc w:val="both"/>
        <w:rPr>
          <w:sz w:val="20"/>
          <w:szCs w:val="20"/>
        </w:rPr>
      </w:pPr>
    </w:p>
    <w:p w:rsidR="00374431" w:rsidRPr="00955A4C" w:rsidRDefault="00374431" w:rsidP="00840E7D">
      <w:pPr>
        <w:jc w:val="both"/>
        <w:rPr>
          <w:sz w:val="20"/>
          <w:szCs w:val="20"/>
        </w:rPr>
      </w:pPr>
      <w:r w:rsidRPr="00955A4C">
        <w:rPr>
          <w:sz w:val="20"/>
          <w:szCs w:val="20"/>
        </w:rPr>
        <w:t xml:space="preserve">Este </w:t>
      </w:r>
      <w:r w:rsidRPr="00096094">
        <w:rPr>
          <w:rFonts w:eastAsia="Calibri"/>
          <w:sz w:val="20"/>
          <w:szCs w:val="20"/>
        </w:rPr>
        <w:t>Proyecto de Decreto de Presupuesto de Egresos del Estado de Tlaxcala para el Ejercicio Fiscal 202</w:t>
      </w:r>
      <w:r>
        <w:rPr>
          <w:rFonts w:eastAsia="Calibri"/>
          <w:sz w:val="20"/>
          <w:szCs w:val="20"/>
        </w:rPr>
        <w:t>1</w:t>
      </w:r>
      <w:r w:rsidRPr="00955A4C">
        <w:rPr>
          <w:sz w:val="20"/>
          <w:szCs w:val="20"/>
        </w:rPr>
        <w:t>, está fundamentado en los Criterios Generales siguientes:</w:t>
      </w:r>
    </w:p>
    <w:p w:rsidR="00374431" w:rsidRPr="00955A4C" w:rsidRDefault="00374431" w:rsidP="00840E7D">
      <w:pPr>
        <w:jc w:val="both"/>
        <w:rPr>
          <w:sz w:val="20"/>
          <w:szCs w:val="20"/>
        </w:rPr>
      </w:pPr>
    </w:p>
    <w:p w:rsidR="00374431" w:rsidRPr="00955A4C" w:rsidRDefault="00374431" w:rsidP="00840E7D">
      <w:pPr>
        <w:pStyle w:val="Prrafodelista"/>
        <w:numPr>
          <w:ilvl w:val="0"/>
          <w:numId w:val="7"/>
        </w:numPr>
        <w:spacing w:before="240"/>
        <w:jc w:val="both"/>
        <w:rPr>
          <w:sz w:val="20"/>
          <w:szCs w:val="20"/>
        </w:rPr>
      </w:pPr>
      <w:r w:rsidRPr="00955A4C">
        <w:rPr>
          <w:sz w:val="20"/>
          <w:szCs w:val="20"/>
        </w:rPr>
        <w:t xml:space="preserve">Considera las expectativas y proyecciones económicas establecidas en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1</w:t>
      </w:r>
      <w:r w:rsidRPr="00955A4C">
        <w:rPr>
          <w:rFonts w:eastAsia="Calibri"/>
          <w:color w:val="000000" w:themeColor="text1"/>
          <w:sz w:val="20"/>
          <w:szCs w:val="20"/>
        </w:rPr>
        <w:t xml:space="preserve"> (CGPE)</w:t>
      </w:r>
      <w:r w:rsidRPr="00955A4C">
        <w:rPr>
          <w:sz w:val="20"/>
          <w:szCs w:val="20"/>
        </w:rPr>
        <w:t>, la Política de Gasto del Poder Ejecutivo Federal</w:t>
      </w:r>
      <w:r w:rsidRPr="00955A4C">
        <w:rPr>
          <w:spacing w:val="-21"/>
          <w:sz w:val="20"/>
          <w:szCs w:val="20"/>
        </w:rPr>
        <w:t xml:space="preserve"> </w:t>
      </w:r>
      <w:r w:rsidRPr="00955A4C">
        <w:rPr>
          <w:sz w:val="20"/>
          <w:szCs w:val="20"/>
        </w:rPr>
        <w:t>202</w:t>
      </w:r>
      <w:r>
        <w:rPr>
          <w:sz w:val="20"/>
          <w:szCs w:val="20"/>
        </w:rPr>
        <w:t>1</w:t>
      </w:r>
      <w:r w:rsidRPr="00955A4C">
        <w:rPr>
          <w:sz w:val="20"/>
          <w:szCs w:val="20"/>
        </w:rPr>
        <w:t>.</w:t>
      </w:r>
    </w:p>
    <w:p w:rsidR="00374431" w:rsidRPr="00955A4C" w:rsidRDefault="00374431" w:rsidP="00840E7D">
      <w:pPr>
        <w:pStyle w:val="Prrafodelista"/>
        <w:numPr>
          <w:ilvl w:val="0"/>
          <w:numId w:val="7"/>
        </w:numPr>
        <w:spacing w:before="240"/>
        <w:jc w:val="both"/>
        <w:rPr>
          <w:sz w:val="20"/>
          <w:szCs w:val="20"/>
        </w:rPr>
      </w:pPr>
      <w:r w:rsidRPr="00955A4C">
        <w:rPr>
          <w:sz w:val="20"/>
          <w:szCs w:val="20"/>
        </w:rPr>
        <w:t>Congruencia</w:t>
      </w:r>
      <w:r w:rsidRPr="00955A4C">
        <w:rPr>
          <w:spacing w:val="-3"/>
          <w:sz w:val="20"/>
          <w:szCs w:val="20"/>
        </w:rPr>
        <w:t xml:space="preserve"> </w:t>
      </w:r>
      <w:r w:rsidRPr="00955A4C">
        <w:rPr>
          <w:sz w:val="20"/>
          <w:szCs w:val="20"/>
        </w:rPr>
        <w:t>con</w:t>
      </w:r>
      <w:r w:rsidRPr="00955A4C">
        <w:rPr>
          <w:spacing w:val="-3"/>
          <w:sz w:val="20"/>
          <w:szCs w:val="20"/>
        </w:rPr>
        <w:t xml:space="preserve"> </w:t>
      </w:r>
      <w:r w:rsidRPr="00955A4C">
        <w:rPr>
          <w:sz w:val="20"/>
          <w:szCs w:val="20"/>
        </w:rPr>
        <w:t>los</w:t>
      </w:r>
      <w:r w:rsidRPr="00955A4C">
        <w:rPr>
          <w:spacing w:val="-3"/>
          <w:sz w:val="20"/>
          <w:szCs w:val="20"/>
        </w:rPr>
        <w:t xml:space="preserve"> </w:t>
      </w:r>
      <w:r w:rsidRPr="00955A4C">
        <w:rPr>
          <w:sz w:val="20"/>
          <w:szCs w:val="20"/>
        </w:rPr>
        <w:t>criterios</w:t>
      </w:r>
      <w:r w:rsidRPr="00955A4C">
        <w:rPr>
          <w:spacing w:val="-3"/>
          <w:sz w:val="20"/>
          <w:szCs w:val="20"/>
        </w:rPr>
        <w:t xml:space="preserve"> </w:t>
      </w:r>
      <w:r w:rsidRPr="00955A4C">
        <w:rPr>
          <w:sz w:val="20"/>
          <w:szCs w:val="20"/>
        </w:rPr>
        <w:t>económicos</w:t>
      </w:r>
      <w:r w:rsidRPr="00955A4C">
        <w:rPr>
          <w:spacing w:val="-3"/>
          <w:sz w:val="20"/>
          <w:szCs w:val="20"/>
        </w:rPr>
        <w:t xml:space="preserve"> </w:t>
      </w:r>
      <w:r w:rsidRPr="00955A4C">
        <w:rPr>
          <w:sz w:val="20"/>
          <w:szCs w:val="20"/>
        </w:rPr>
        <w:t>planteados</w:t>
      </w:r>
      <w:r w:rsidRPr="00955A4C">
        <w:rPr>
          <w:spacing w:val="-3"/>
          <w:sz w:val="20"/>
          <w:szCs w:val="20"/>
        </w:rPr>
        <w:t xml:space="preserve"> </w:t>
      </w:r>
      <w:r w:rsidRPr="00955A4C">
        <w:rPr>
          <w:sz w:val="20"/>
          <w:szCs w:val="20"/>
        </w:rPr>
        <w:t>en</w:t>
      </w:r>
      <w:r w:rsidRPr="00955A4C">
        <w:rPr>
          <w:spacing w:val="-3"/>
          <w:sz w:val="20"/>
          <w:szCs w:val="20"/>
        </w:rPr>
        <w:t xml:space="preserve"> </w:t>
      </w:r>
      <w:r w:rsidRPr="00955A4C">
        <w:rPr>
          <w:sz w:val="20"/>
          <w:szCs w:val="20"/>
        </w:rPr>
        <w:t>la</w:t>
      </w:r>
      <w:r w:rsidRPr="00955A4C">
        <w:rPr>
          <w:spacing w:val="-3"/>
          <w:sz w:val="20"/>
          <w:szCs w:val="20"/>
        </w:rPr>
        <w:t xml:space="preserve"> </w:t>
      </w:r>
      <w:r w:rsidRPr="00955A4C">
        <w:rPr>
          <w:sz w:val="20"/>
          <w:szCs w:val="20"/>
        </w:rPr>
        <w:t>Iniciativa</w:t>
      </w:r>
      <w:r w:rsidRPr="00955A4C">
        <w:rPr>
          <w:spacing w:val="-3"/>
          <w:sz w:val="20"/>
          <w:szCs w:val="20"/>
        </w:rPr>
        <w:t xml:space="preserve"> </w:t>
      </w:r>
      <w:r w:rsidRPr="00955A4C">
        <w:rPr>
          <w:sz w:val="20"/>
          <w:szCs w:val="20"/>
        </w:rPr>
        <w:t>de</w:t>
      </w:r>
      <w:r w:rsidRPr="00955A4C">
        <w:rPr>
          <w:spacing w:val="-3"/>
          <w:sz w:val="20"/>
          <w:szCs w:val="20"/>
        </w:rPr>
        <w:t xml:space="preserve"> </w:t>
      </w:r>
      <w:r w:rsidRPr="00955A4C">
        <w:rPr>
          <w:sz w:val="20"/>
          <w:szCs w:val="20"/>
        </w:rPr>
        <w:t>Ley</w:t>
      </w:r>
      <w:r w:rsidRPr="00955A4C">
        <w:rPr>
          <w:spacing w:val="-6"/>
          <w:sz w:val="20"/>
          <w:szCs w:val="20"/>
        </w:rPr>
        <w:t xml:space="preserve"> </w:t>
      </w:r>
      <w:r w:rsidRPr="00955A4C">
        <w:rPr>
          <w:sz w:val="20"/>
          <w:szCs w:val="20"/>
        </w:rPr>
        <w:t>de</w:t>
      </w:r>
      <w:r w:rsidRPr="00955A4C">
        <w:rPr>
          <w:spacing w:val="-3"/>
          <w:sz w:val="20"/>
          <w:szCs w:val="20"/>
        </w:rPr>
        <w:t xml:space="preserve"> </w:t>
      </w:r>
      <w:r w:rsidRPr="00955A4C">
        <w:rPr>
          <w:sz w:val="20"/>
          <w:szCs w:val="20"/>
        </w:rPr>
        <w:t>Ingresos</w:t>
      </w:r>
      <w:r w:rsidRPr="00955A4C">
        <w:rPr>
          <w:spacing w:val="-3"/>
          <w:sz w:val="20"/>
          <w:szCs w:val="20"/>
        </w:rPr>
        <w:t xml:space="preserve"> </w:t>
      </w:r>
      <w:r w:rsidRPr="00955A4C">
        <w:rPr>
          <w:sz w:val="20"/>
          <w:szCs w:val="20"/>
        </w:rPr>
        <w:t>del</w:t>
      </w:r>
      <w:r w:rsidRPr="00955A4C">
        <w:rPr>
          <w:spacing w:val="-3"/>
          <w:sz w:val="20"/>
          <w:szCs w:val="20"/>
        </w:rPr>
        <w:t xml:space="preserve"> </w:t>
      </w:r>
      <w:r w:rsidRPr="00955A4C">
        <w:rPr>
          <w:sz w:val="20"/>
          <w:szCs w:val="20"/>
        </w:rPr>
        <w:t>Estado</w:t>
      </w:r>
      <w:r w:rsidRPr="00955A4C">
        <w:rPr>
          <w:spacing w:val="-2"/>
          <w:sz w:val="20"/>
          <w:szCs w:val="20"/>
        </w:rPr>
        <w:t xml:space="preserve"> </w:t>
      </w:r>
      <w:r w:rsidRPr="00955A4C">
        <w:rPr>
          <w:sz w:val="20"/>
          <w:szCs w:val="20"/>
        </w:rPr>
        <w:t>de</w:t>
      </w:r>
      <w:r w:rsidRPr="00955A4C">
        <w:rPr>
          <w:spacing w:val="-6"/>
          <w:sz w:val="20"/>
          <w:szCs w:val="20"/>
        </w:rPr>
        <w:t xml:space="preserve"> </w:t>
      </w:r>
      <w:r w:rsidRPr="00955A4C">
        <w:rPr>
          <w:sz w:val="20"/>
          <w:szCs w:val="20"/>
        </w:rPr>
        <w:t>Tlaxcala, para el Ejercicio Fiscal 202</w:t>
      </w:r>
      <w:r>
        <w:rPr>
          <w:sz w:val="20"/>
          <w:szCs w:val="20"/>
        </w:rPr>
        <w:t>1</w:t>
      </w:r>
      <w:r w:rsidRPr="00955A4C">
        <w:rPr>
          <w:sz w:val="20"/>
          <w:szCs w:val="20"/>
        </w:rPr>
        <w:t>; para garantizar la viabilidad, equilibrio y sustentabilidad financiera del gasto público.</w:t>
      </w:r>
    </w:p>
    <w:p w:rsidR="00374431" w:rsidRPr="00955A4C" w:rsidRDefault="00374431" w:rsidP="00840E7D">
      <w:pPr>
        <w:pStyle w:val="Prrafodelista"/>
        <w:numPr>
          <w:ilvl w:val="0"/>
          <w:numId w:val="7"/>
        </w:numPr>
        <w:spacing w:before="240"/>
        <w:jc w:val="both"/>
        <w:rPr>
          <w:sz w:val="20"/>
          <w:szCs w:val="20"/>
        </w:rPr>
      </w:pPr>
      <w:r w:rsidRPr="00955A4C">
        <w:rPr>
          <w:sz w:val="20"/>
          <w:szCs w:val="20"/>
        </w:rPr>
        <w:t>Se alinea con las Políticas, Objetivos, Estrategias, Líneas y Sublíneas de Acción derivados del Plan Estatal de Desarrollo del Estado de Tlaxcala 2017-2021, por lo que sus asignaciones se articulan con el objeto sustancial de mantener y fortalecer la calidad de vida de los tlaxcaltecas y consolidar el crecimiento y desarrollo de la economía del</w:t>
      </w:r>
      <w:r w:rsidRPr="00955A4C">
        <w:rPr>
          <w:spacing w:val="-27"/>
          <w:sz w:val="20"/>
          <w:szCs w:val="20"/>
        </w:rPr>
        <w:t xml:space="preserve"> </w:t>
      </w:r>
      <w:r w:rsidRPr="00955A4C">
        <w:rPr>
          <w:sz w:val="20"/>
          <w:szCs w:val="20"/>
        </w:rPr>
        <w:t>Estado.</w:t>
      </w:r>
    </w:p>
    <w:p w:rsidR="00374431" w:rsidRPr="00955A4C" w:rsidRDefault="00374431" w:rsidP="00840E7D">
      <w:pPr>
        <w:pStyle w:val="Prrafodelista"/>
        <w:numPr>
          <w:ilvl w:val="0"/>
          <w:numId w:val="7"/>
        </w:numPr>
        <w:spacing w:before="240"/>
        <w:jc w:val="both"/>
        <w:rPr>
          <w:sz w:val="20"/>
          <w:szCs w:val="20"/>
        </w:rPr>
      </w:pPr>
      <w:r w:rsidRPr="00955A4C">
        <w:rPr>
          <w:sz w:val="20"/>
          <w:szCs w:val="20"/>
        </w:rPr>
        <w:t>Prevé la racionalización del gasto público mediante la contención de los servicios personales y la reducción del gasto corriente, así como la simplificación administrativa, con el objeto de reorientar los ahorros a programas prioritarios, de educación, salud y empleo que contribuyan a hacer más eficientes los servicios de proyectos de inversión pública y programas</w:t>
      </w:r>
      <w:r w:rsidRPr="00955A4C">
        <w:rPr>
          <w:spacing w:val="-14"/>
          <w:sz w:val="20"/>
          <w:szCs w:val="20"/>
        </w:rPr>
        <w:t xml:space="preserve"> </w:t>
      </w:r>
      <w:r w:rsidRPr="00955A4C">
        <w:rPr>
          <w:sz w:val="20"/>
          <w:szCs w:val="20"/>
        </w:rPr>
        <w:t>sociales.</w:t>
      </w:r>
    </w:p>
    <w:p w:rsidR="00374431" w:rsidRPr="00955A4C" w:rsidRDefault="00374431" w:rsidP="00840E7D">
      <w:pPr>
        <w:pStyle w:val="Prrafodelista"/>
        <w:numPr>
          <w:ilvl w:val="0"/>
          <w:numId w:val="7"/>
        </w:numPr>
        <w:spacing w:before="240"/>
        <w:jc w:val="both"/>
        <w:rPr>
          <w:sz w:val="20"/>
          <w:szCs w:val="20"/>
        </w:rPr>
      </w:pPr>
      <w:r w:rsidRPr="00955A4C">
        <w:rPr>
          <w:sz w:val="20"/>
          <w:szCs w:val="20"/>
        </w:rPr>
        <w:t>Se</w:t>
      </w:r>
      <w:r w:rsidRPr="00955A4C">
        <w:rPr>
          <w:spacing w:val="-13"/>
          <w:sz w:val="20"/>
          <w:szCs w:val="20"/>
        </w:rPr>
        <w:t xml:space="preserve"> </w:t>
      </w:r>
      <w:r w:rsidRPr="00955A4C">
        <w:rPr>
          <w:sz w:val="20"/>
          <w:szCs w:val="20"/>
        </w:rPr>
        <w:t>priorizan</w:t>
      </w:r>
      <w:r w:rsidRPr="00955A4C">
        <w:rPr>
          <w:spacing w:val="-13"/>
          <w:sz w:val="20"/>
          <w:szCs w:val="20"/>
        </w:rPr>
        <w:t xml:space="preserve"> </w:t>
      </w:r>
      <w:r w:rsidRPr="00955A4C">
        <w:rPr>
          <w:sz w:val="20"/>
          <w:szCs w:val="20"/>
        </w:rPr>
        <w:t>proyectos</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programas</w:t>
      </w:r>
      <w:r w:rsidRPr="00955A4C">
        <w:rPr>
          <w:spacing w:val="-13"/>
          <w:sz w:val="20"/>
          <w:szCs w:val="20"/>
        </w:rPr>
        <w:t xml:space="preserve"> </w:t>
      </w:r>
      <w:r w:rsidRPr="00955A4C">
        <w:rPr>
          <w:sz w:val="20"/>
          <w:szCs w:val="20"/>
        </w:rPr>
        <w:t>de</w:t>
      </w:r>
      <w:r w:rsidRPr="00955A4C">
        <w:rPr>
          <w:spacing w:val="-12"/>
          <w:sz w:val="20"/>
          <w:szCs w:val="20"/>
        </w:rPr>
        <w:t xml:space="preserve"> </w:t>
      </w:r>
      <w:r w:rsidRPr="00955A4C">
        <w:rPr>
          <w:sz w:val="20"/>
          <w:szCs w:val="20"/>
        </w:rPr>
        <w:t>salud,</w:t>
      </w:r>
      <w:r w:rsidRPr="00955A4C">
        <w:rPr>
          <w:spacing w:val="-12"/>
          <w:sz w:val="20"/>
          <w:szCs w:val="20"/>
        </w:rPr>
        <w:t xml:space="preserve"> </w:t>
      </w:r>
      <w:r w:rsidRPr="00955A4C">
        <w:rPr>
          <w:sz w:val="20"/>
          <w:szCs w:val="20"/>
        </w:rPr>
        <w:t>educación</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bienestar</w:t>
      </w:r>
      <w:r w:rsidRPr="00955A4C">
        <w:rPr>
          <w:spacing w:val="-12"/>
          <w:sz w:val="20"/>
          <w:szCs w:val="20"/>
        </w:rPr>
        <w:t xml:space="preserve"> </w:t>
      </w:r>
      <w:r w:rsidRPr="00955A4C">
        <w:rPr>
          <w:sz w:val="20"/>
          <w:szCs w:val="20"/>
        </w:rPr>
        <w:t>social,</w:t>
      </w:r>
      <w:r w:rsidRPr="00955A4C">
        <w:rPr>
          <w:spacing w:val="-12"/>
          <w:sz w:val="20"/>
          <w:szCs w:val="20"/>
        </w:rPr>
        <w:t xml:space="preserve"> </w:t>
      </w:r>
      <w:r w:rsidRPr="00955A4C">
        <w:rPr>
          <w:sz w:val="20"/>
          <w:szCs w:val="20"/>
        </w:rPr>
        <w:t>desarrollo</w:t>
      </w:r>
      <w:r w:rsidRPr="00955A4C">
        <w:rPr>
          <w:spacing w:val="-12"/>
          <w:sz w:val="20"/>
          <w:szCs w:val="20"/>
        </w:rPr>
        <w:t xml:space="preserve"> </w:t>
      </w:r>
      <w:r w:rsidRPr="00955A4C">
        <w:rPr>
          <w:sz w:val="20"/>
          <w:szCs w:val="20"/>
        </w:rPr>
        <w:t>económico,</w:t>
      </w:r>
      <w:r w:rsidRPr="00955A4C">
        <w:rPr>
          <w:spacing w:val="-12"/>
          <w:sz w:val="20"/>
          <w:szCs w:val="20"/>
        </w:rPr>
        <w:t xml:space="preserve"> </w:t>
      </w:r>
      <w:r w:rsidRPr="00955A4C">
        <w:rPr>
          <w:sz w:val="20"/>
          <w:szCs w:val="20"/>
        </w:rPr>
        <w:t>apoyo</w:t>
      </w:r>
      <w:r w:rsidRPr="00955A4C">
        <w:rPr>
          <w:spacing w:val="-12"/>
          <w:sz w:val="20"/>
          <w:szCs w:val="20"/>
        </w:rPr>
        <w:t xml:space="preserve"> </w:t>
      </w:r>
      <w:r w:rsidRPr="00955A4C">
        <w:rPr>
          <w:sz w:val="20"/>
          <w:szCs w:val="20"/>
        </w:rPr>
        <w:t>a</w:t>
      </w:r>
      <w:r w:rsidRPr="00955A4C">
        <w:rPr>
          <w:spacing w:val="-12"/>
          <w:sz w:val="20"/>
          <w:szCs w:val="20"/>
        </w:rPr>
        <w:t xml:space="preserve"> </w:t>
      </w:r>
      <w:r w:rsidRPr="00955A4C">
        <w:rPr>
          <w:sz w:val="20"/>
          <w:szCs w:val="20"/>
        </w:rPr>
        <w:t>jóvenes y mujeres, grupos vulnerables, apoyo al campo e impulso de la infraestructura social y productiva, así como de seguridad pública, prevención del delito y justicia penal, para mejorar los niveles de bienestar social y propiciar la generación de</w:t>
      </w:r>
      <w:r w:rsidRPr="00955A4C">
        <w:rPr>
          <w:spacing w:val="-8"/>
          <w:sz w:val="20"/>
          <w:szCs w:val="20"/>
        </w:rPr>
        <w:t xml:space="preserve"> </w:t>
      </w:r>
      <w:r w:rsidRPr="00955A4C">
        <w:rPr>
          <w:sz w:val="20"/>
          <w:szCs w:val="20"/>
        </w:rPr>
        <w:t>empleos.</w:t>
      </w:r>
    </w:p>
    <w:p w:rsidR="00374431" w:rsidRPr="00955A4C" w:rsidRDefault="00374431" w:rsidP="00840E7D">
      <w:pPr>
        <w:pStyle w:val="Prrafodelista"/>
        <w:numPr>
          <w:ilvl w:val="0"/>
          <w:numId w:val="7"/>
        </w:numPr>
        <w:spacing w:before="240"/>
        <w:jc w:val="both"/>
        <w:rPr>
          <w:sz w:val="20"/>
          <w:szCs w:val="20"/>
        </w:rPr>
      </w:pPr>
      <w:r w:rsidRPr="00955A4C">
        <w:rPr>
          <w:sz w:val="20"/>
          <w:szCs w:val="20"/>
        </w:rPr>
        <w:t>Garantizar</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priorizar</w:t>
      </w:r>
      <w:r w:rsidRPr="00955A4C">
        <w:rPr>
          <w:spacing w:val="-4"/>
          <w:sz w:val="20"/>
          <w:szCs w:val="20"/>
        </w:rPr>
        <w:t xml:space="preserve"> </w:t>
      </w:r>
      <w:r w:rsidRPr="00955A4C">
        <w:rPr>
          <w:sz w:val="20"/>
          <w:szCs w:val="20"/>
        </w:rPr>
        <w:t>la</w:t>
      </w:r>
      <w:r w:rsidRPr="00955A4C">
        <w:rPr>
          <w:spacing w:val="-7"/>
          <w:sz w:val="20"/>
          <w:szCs w:val="20"/>
        </w:rPr>
        <w:t xml:space="preserve"> </w:t>
      </w:r>
      <w:r w:rsidRPr="00955A4C">
        <w:rPr>
          <w:sz w:val="20"/>
          <w:szCs w:val="20"/>
        </w:rPr>
        <w:t>asignación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los</w:t>
      </w:r>
      <w:r w:rsidRPr="00955A4C">
        <w:rPr>
          <w:spacing w:val="-6"/>
          <w:sz w:val="20"/>
          <w:szCs w:val="20"/>
        </w:rPr>
        <w:t xml:space="preserve"> </w:t>
      </w:r>
      <w:r w:rsidRPr="00955A4C">
        <w:rPr>
          <w:sz w:val="20"/>
          <w:szCs w:val="20"/>
        </w:rPr>
        <w:t>recursos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5"/>
          <w:sz w:val="20"/>
          <w:szCs w:val="20"/>
        </w:rPr>
        <w:t xml:space="preserve"> </w:t>
      </w:r>
      <w:r w:rsidRPr="00955A4C">
        <w:rPr>
          <w:sz w:val="20"/>
          <w:szCs w:val="20"/>
        </w:rPr>
        <w:t>obras</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acciones</w:t>
      </w:r>
      <w:r w:rsidRPr="00955A4C">
        <w:rPr>
          <w:spacing w:val="-6"/>
          <w:sz w:val="20"/>
          <w:szCs w:val="20"/>
        </w:rPr>
        <w:t xml:space="preserve"> </w:t>
      </w:r>
      <w:r w:rsidRPr="00955A4C">
        <w:rPr>
          <w:sz w:val="20"/>
          <w:szCs w:val="20"/>
        </w:rPr>
        <w:t>de</w:t>
      </w:r>
      <w:r w:rsidRPr="00955A4C">
        <w:rPr>
          <w:spacing w:val="-5"/>
          <w:sz w:val="20"/>
          <w:szCs w:val="20"/>
        </w:rPr>
        <w:t xml:space="preserve"> </w:t>
      </w:r>
      <w:r w:rsidRPr="00955A4C">
        <w:rPr>
          <w:sz w:val="20"/>
          <w:szCs w:val="20"/>
        </w:rPr>
        <w:t>alto</w:t>
      </w:r>
      <w:r w:rsidRPr="00955A4C">
        <w:rPr>
          <w:spacing w:val="-4"/>
          <w:sz w:val="20"/>
          <w:szCs w:val="20"/>
        </w:rPr>
        <w:t xml:space="preserve"> </w:t>
      </w:r>
      <w:r w:rsidRPr="00955A4C">
        <w:rPr>
          <w:sz w:val="20"/>
          <w:szCs w:val="20"/>
        </w:rPr>
        <w:t>impacto</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beneficio social, que incidan en el desarrollo económico y social, para elevar el nivel de vida de la</w:t>
      </w:r>
      <w:r w:rsidRPr="00955A4C">
        <w:rPr>
          <w:spacing w:val="-15"/>
          <w:sz w:val="20"/>
          <w:szCs w:val="20"/>
        </w:rPr>
        <w:t xml:space="preserve"> </w:t>
      </w:r>
      <w:r w:rsidRPr="00955A4C">
        <w:rPr>
          <w:sz w:val="20"/>
          <w:szCs w:val="20"/>
        </w:rPr>
        <w:t>población.</w:t>
      </w:r>
    </w:p>
    <w:p w:rsidR="00374431" w:rsidRPr="00955A4C" w:rsidRDefault="00374431" w:rsidP="00840E7D">
      <w:pPr>
        <w:pStyle w:val="Prrafodelista"/>
        <w:numPr>
          <w:ilvl w:val="0"/>
          <w:numId w:val="7"/>
        </w:numPr>
        <w:spacing w:before="240"/>
        <w:jc w:val="both"/>
        <w:rPr>
          <w:sz w:val="20"/>
          <w:szCs w:val="20"/>
        </w:rPr>
      </w:pPr>
      <w:r w:rsidRPr="00955A4C">
        <w:rPr>
          <w:sz w:val="20"/>
          <w:szCs w:val="20"/>
        </w:rPr>
        <w:t>Dar acceso a la población a sus derechos sociales y reducir la</w:t>
      </w:r>
      <w:r w:rsidRPr="00955A4C">
        <w:rPr>
          <w:spacing w:val="-18"/>
          <w:sz w:val="20"/>
          <w:szCs w:val="20"/>
        </w:rPr>
        <w:t xml:space="preserve"> </w:t>
      </w:r>
      <w:r w:rsidRPr="00955A4C">
        <w:rPr>
          <w:sz w:val="20"/>
          <w:szCs w:val="20"/>
        </w:rPr>
        <w:t>pobreza.</w:t>
      </w:r>
    </w:p>
    <w:p w:rsidR="00374431" w:rsidRPr="00955A4C" w:rsidRDefault="00374431" w:rsidP="00840E7D">
      <w:pPr>
        <w:pStyle w:val="Prrafodelista"/>
        <w:numPr>
          <w:ilvl w:val="0"/>
          <w:numId w:val="7"/>
        </w:numPr>
        <w:spacing w:before="240"/>
        <w:jc w:val="both"/>
        <w:rPr>
          <w:sz w:val="20"/>
          <w:szCs w:val="20"/>
        </w:rPr>
      </w:pPr>
      <w:r w:rsidRPr="00955A4C">
        <w:rPr>
          <w:sz w:val="20"/>
          <w:szCs w:val="20"/>
        </w:rPr>
        <w:t>Combatir la carencia alimentaria y mejorar el acceso a la salud, seguridad social, vivienda y apoyo al empleo; conforme el programa de inclusión social de la Secretaría de Bienestar.</w:t>
      </w:r>
    </w:p>
    <w:p w:rsidR="00374431" w:rsidRPr="00955A4C" w:rsidRDefault="00374431" w:rsidP="00840E7D">
      <w:pPr>
        <w:pStyle w:val="Prrafodelista"/>
        <w:numPr>
          <w:ilvl w:val="0"/>
          <w:numId w:val="7"/>
        </w:numPr>
        <w:spacing w:before="240"/>
        <w:jc w:val="both"/>
        <w:rPr>
          <w:sz w:val="20"/>
          <w:szCs w:val="20"/>
        </w:rPr>
      </w:pPr>
      <w:r w:rsidRPr="00955A4C">
        <w:rPr>
          <w:sz w:val="20"/>
          <w:szCs w:val="20"/>
        </w:rPr>
        <w:t>Identificar con precisión la población objetivo, privilegiando a los de menos</w:t>
      </w:r>
      <w:r w:rsidRPr="00955A4C">
        <w:rPr>
          <w:spacing w:val="-27"/>
          <w:sz w:val="20"/>
          <w:szCs w:val="20"/>
        </w:rPr>
        <w:t xml:space="preserve"> </w:t>
      </w:r>
      <w:r w:rsidRPr="00955A4C">
        <w:rPr>
          <w:sz w:val="20"/>
          <w:szCs w:val="20"/>
        </w:rPr>
        <w:t>ingresos.</w:t>
      </w:r>
    </w:p>
    <w:p w:rsidR="00374431" w:rsidRPr="00955A4C" w:rsidRDefault="00374431" w:rsidP="00840E7D">
      <w:pPr>
        <w:pStyle w:val="Prrafodelista"/>
        <w:numPr>
          <w:ilvl w:val="0"/>
          <w:numId w:val="7"/>
        </w:numPr>
        <w:spacing w:before="240"/>
        <w:jc w:val="both"/>
        <w:rPr>
          <w:sz w:val="20"/>
          <w:szCs w:val="20"/>
        </w:rPr>
      </w:pPr>
      <w:r w:rsidRPr="00955A4C">
        <w:rPr>
          <w:sz w:val="20"/>
          <w:szCs w:val="20"/>
        </w:rPr>
        <w:lastRenderedPageBreak/>
        <w:t>Procurar</w:t>
      </w:r>
      <w:r w:rsidRPr="00955A4C">
        <w:rPr>
          <w:spacing w:val="-14"/>
          <w:sz w:val="20"/>
          <w:szCs w:val="20"/>
        </w:rPr>
        <w:t xml:space="preserve"> </w:t>
      </w:r>
      <w:r w:rsidRPr="00955A4C">
        <w:rPr>
          <w:sz w:val="20"/>
          <w:szCs w:val="20"/>
        </w:rPr>
        <w:t>que</w:t>
      </w:r>
      <w:r w:rsidRPr="00955A4C">
        <w:rPr>
          <w:spacing w:val="-13"/>
          <w:sz w:val="20"/>
          <w:szCs w:val="20"/>
        </w:rPr>
        <w:t xml:space="preserve"> </w:t>
      </w:r>
      <w:r w:rsidRPr="00955A4C">
        <w:rPr>
          <w:sz w:val="20"/>
          <w:szCs w:val="20"/>
        </w:rPr>
        <w:t>el</w:t>
      </w:r>
      <w:r w:rsidRPr="00955A4C">
        <w:rPr>
          <w:spacing w:val="-13"/>
          <w:sz w:val="20"/>
          <w:szCs w:val="20"/>
        </w:rPr>
        <w:t xml:space="preserve"> </w:t>
      </w:r>
      <w:r w:rsidRPr="00955A4C">
        <w:rPr>
          <w:sz w:val="20"/>
          <w:szCs w:val="20"/>
        </w:rPr>
        <w:t>mecanismo</w:t>
      </w:r>
      <w:r w:rsidRPr="00955A4C">
        <w:rPr>
          <w:spacing w:val="-13"/>
          <w:sz w:val="20"/>
          <w:szCs w:val="20"/>
        </w:rPr>
        <w:t xml:space="preserve"> </w:t>
      </w:r>
      <w:r w:rsidRPr="00955A4C">
        <w:rPr>
          <w:sz w:val="20"/>
          <w:szCs w:val="20"/>
        </w:rPr>
        <w:t>de</w:t>
      </w:r>
      <w:r w:rsidRPr="00955A4C">
        <w:rPr>
          <w:spacing w:val="-13"/>
          <w:sz w:val="20"/>
          <w:szCs w:val="20"/>
        </w:rPr>
        <w:t xml:space="preserve"> </w:t>
      </w:r>
      <w:r w:rsidRPr="00955A4C">
        <w:rPr>
          <w:sz w:val="20"/>
          <w:szCs w:val="20"/>
        </w:rPr>
        <w:t>distribución,</w:t>
      </w:r>
      <w:r w:rsidRPr="00955A4C">
        <w:rPr>
          <w:spacing w:val="-13"/>
          <w:sz w:val="20"/>
          <w:szCs w:val="20"/>
        </w:rPr>
        <w:t xml:space="preserve"> </w:t>
      </w:r>
      <w:r w:rsidRPr="00955A4C">
        <w:rPr>
          <w:sz w:val="20"/>
          <w:szCs w:val="20"/>
        </w:rPr>
        <w:t>operación</w:t>
      </w:r>
      <w:r w:rsidRPr="00955A4C">
        <w:rPr>
          <w:spacing w:val="-12"/>
          <w:sz w:val="20"/>
          <w:szCs w:val="20"/>
        </w:rPr>
        <w:t xml:space="preserve"> </w:t>
      </w:r>
      <w:r w:rsidRPr="00955A4C">
        <w:rPr>
          <w:sz w:val="20"/>
          <w:szCs w:val="20"/>
        </w:rPr>
        <w:t>y</w:t>
      </w:r>
      <w:r w:rsidRPr="00955A4C">
        <w:rPr>
          <w:spacing w:val="-16"/>
          <w:sz w:val="20"/>
          <w:szCs w:val="20"/>
        </w:rPr>
        <w:t xml:space="preserve"> </w:t>
      </w:r>
      <w:r w:rsidRPr="00955A4C">
        <w:rPr>
          <w:sz w:val="20"/>
          <w:szCs w:val="20"/>
        </w:rPr>
        <w:t>administración</w:t>
      </w:r>
      <w:r w:rsidRPr="00955A4C">
        <w:rPr>
          <w:spacing w:val="-14"/>
          <w:sz w:val="20"/>
          <w:szCs w:val="20"/>
        </w:rPr>
        <w:t xml:space="preserve"> </w:t>
      </w:r>
      <w:r w:rsidRPr="00955A4C">
        <w:rPr>
          <w:sz w:val="20"/>
          <w:szCs w:val="20"/>
        </w:rPr>
        <w:t>del</w:t>
      </w:r>
      <w:r w:rsidRPr="00955A4C">
        <w:rPr>
          <w:spacing w:val="-13"/>
          <w:sz w:val="20"/>
          <w:szCs w:val="20"/>
        </w:rPr>
        <w:t xml:space="preserve"> </w:t>
      </w:r>
      <w:r w:rsidRPr="00955A4C">
        <w:rPr>
          <w:sz w:val="20"/>
          <w:szCs w:val="20"/>
        </w:rPr>
        <w:t>presupuesto</w:t>
      </w:r>
      <w:r w:rsidRPr="00955A4C">
        <w:rPr>
          <w:spacing w:val="-13"/>
          <w:sz w:val="20"/>
          <w:szCs w:val="20"/>
        </w:rPr>
        <w:t xml:space="preserve"> </w:t>
      </w:r>
      <w:r w:rsidRPr="00955A4C">
        <w:rPr>
          <w:sz w:val="20"/>
          <w:szCs w:val="20"/>
        </w:rPr>
        <w:t>otorgue</w:t>
      </w:r>
      <w:r w:rsidRPr="00955A4C">
        <w:rPr>
          <w:spacing w:val="-13"/>
          <w:sz w:val="20"/>
          <w:szCs w:val="20"/>
        </w:rPr>
        <w:t xml:space="preserve"> </w:t>
      </w:r>
      <w:r w:rsidRPr="00955A4C">
        <w:rPr>
          <w:sz w:val="20"/>
          <w:szCs w:val="20"/>
        </w:rPr>
        <w:t>acceso</w:t>
      </w:r>
      <w:r w:rsidRPr="00955A4C">
        <w:rPr>
          <w:spacing w:val="-13"/>
          <w:sz w:val="20"/>
          <w:szCs w:val="20"/>
        </w:rPr>
        <w:t xml:space="preserve"> </w:t>
      </w:r>
      <w:r w:rsidRPr="00955A4C">
        <w:rPr>
          <w:sz w:val="20"/>
          <w:szCs w:val="20"/>
        </w:rPr>
        <w:t>equitativo a todos los grupos sociales, para fomentar la igualdad de</w:t>
      </w:r>
      <w:r w:rsidRPr="00955A4C">
        <w:rPr>
          <w:spacing w:val="-16"/>
          <w:sz w:val="20"/>
          <w:szCs w:val="20"/>
        </w:rPr>
        <w:t xml:space="preserve"> </w:t>
      </w:r>
      <w:r w:rsidRPr="00955A4C">
        <w:rPr>
          <w:sz w:val="20"/>
          <w:szCs w:val="20"/>
        </w:rPr>
        <w:t>género.</w:t>
      </w:r>
    </w:p>
    <w:p w:rsidR="00374431" w:rsidRPr="00955A4C" w:rsidRDefault="00374431" w:rsidP="00840E7D">
      <w:pPr>
        <w:pStyle w:val="Prrafodelista"/>
        <w:numPr>
          <w:ilvl w:val="0"/>
          <w:numId w:val="7"/>
        </w:numPr>
        <w:spacing w:before="240"/>
        <w:jc w:val="both"/>
        <w:rPr>
          <w:sz w:val="20"/>
          <w:szCs w:val="20"/>
        </w:rPr>
      </w:pPr>
      <w:r w:rsidRPr="00955A4C">
        <w:rPr>
          <w:sz w:val="20"/>
          <w:szCs w:val="20"/>
        </w:rPr>
        <w:t>Simplificar</w:t>
      </w:r>
      <w:r w:rsidRPr="00955A4C">
        <w:rPr>
          <w:spacing w:val="-4"/>
          <w:sz w:val="20"/>
          <w:szCs w:val="20"/>
        </w:rPr>
        <w:t xml:space="preserve"> </w:t>
      </w:r>
      <w:r w:rsidRPr="00955A4C">
        <w:rPr>
          <w:sz w:val="20"/>
          <w:szCs w:val="20"/>
        </w:rPr>
        <w:t>los</w:t>
      </w:r>
      <w:r w:rsidRPr="00955A4C">
        <w:rPr>
          <w:spacing w:val="-6"/>
          <w:sz w:val="20"/>
          <w:szCs w:val="20"/>
        </w:rPr>
        <w:t xml:space="preserve"> </w:t>
      </w:r>
      <w:r w:rsidRPr="00955A4C">
        <w:rPr>
          <w:sz w:val="20"/>
          <w:szCs w:val="20"/>
        </w:rPr>
        <w:t>procesos</w:t>
      </w:r>
      <w:r w:rsidRPr="00955A4C">
        <w:rPr>
          <w:spacing w:val="-6"/>
          <w:sz w:val="20"/>
          <w:szCs w:val="20"/>
        </w:rPr>
        <w:t xml:space="preserve"> </w:t>
      </w:r>
      <w:r w:rsidRPr="00955A4C">
        <w:rPr>
          <w:sz w:val="20"/>
          <w:szCs w:val="20"/>
        </w:rPr>
        <w:t>y</w:t>
      </w:r>
      <w:r w:rsidRPr="00955A4C">
        <w:rPr>
          <w:spacing w:val="-9"/>
          <w:sz w:val="20"/>
          <w:szCs w:val="20"/>
        </w:rPr>
        <w:t xml:space="preserve"> </w:t>
      </w:r>
      <w:r w:rsidRPr="00955A4C">
        <w:rPr>
          <w:sz w:val="20"/>
          <w:szCs w:val="20"/>
        </w:rPr>
        <w:t>eficientar</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prestación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servicios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población,</w:t>
      </w:r>
      <w:r w:rsidRPr="00955A4C">
        <w:rPr>
          <w:spacing w:val="-7"/>
          <w:sz w:val="20"/>
          <w:szCs w:val="20"/>
        </w:rPr>
        <w:t xml:space="preserve"> </w:t>
      </w:r>
      <w:r w:rsidRPr="00955A4C">
        <w:rPr>
          <w:sz w:val="20"/>
          <w:szCs w:val="20"/>
        </w:rPr>
        <w:t>para</w:t>
      </w:r>
      <w:r w:rsidRPr="00955A4C">
        <w:rPr>
          <w:spacing w:val="-5"/>
          <w:sz w:val="20"/>
          <w:szCs w:val="20"/>
        </w:rPr>
        <w:t xml:space="preserve"> </w:t>
      </w:r>
      <w:r w:rsidRPr="00955A4C">
        <w:rPr>
          <w:sz w:val="20"/>
          <w:szCs w:val="20"/>
        </w:rPr>
        <w:t>garantizar</w:t>
      </w:r>
      <w:r w:rsidRPr="00955A4C">
        <w:rPr>
          <w:spacing w:val="-4"/>
          <w:sz w:val="20"/>
          <w:szCs w:val="20"/>
        </w:rPr>
        <w:t xml:space="preserve"> </w:t>
      </w:r>
      <w:r w:rsidRPr="00955A4C">
        <w:rPr>
          <w:sz w:val="20"/>
          <w:szCs w:val="20"/>
        </w:rPr>
        <w:t>un</w:t>
      </w:r>
      <w:r w:rsidRPr="00955A4C">
        <w:rPr>
          <w:spacing w:val="-7"/>
          <w:sz w:val="20"/>
          <w:szCs w:val="20"/>
        </w:rPr>
        <w:t xml:space="preserve"> </w:t>
      </w:r>
      <w:r w:rsidRPr="00955A4C">
        <w:rPr>
          <w:sz w:val="20"/>
          <w:szCs w:val="20"/>
        </w:rPr>
        <w:t>gobierno</w:t>
      </w:r>
      <w:r w:rsidRPr="00955A4C">
        <w:rPr>
          <w:spacing w:val="-4"/>
          <w:sz w:val="20"/>
          <w:szCs w:val="20"/>
        </w:rPr>
        <w:t xml:space="preserve"> </w:t>
      </w:r>
      <w:r w:rsidRPr="00955A4C">
        <w:rPr>
          <w:sz w:val="20"/>
          <w:szCs w:val="20"/>
        </w:rPr>
        <w:t>eficaz.</w:t>
      </w:r>
    </w:p>
    <w:p w:rsidR="00374431" w:rsidRPr="00955A4C" w:rsidRDefault="00374431" w:rsidP="00840E7D">
      <w:pPr>
        <w:pStyle w:val="Prrafodelista"/>
        <w:numPr>
          <w:ilvl w:val="0"/>
          <w:numId w:val="7"/>
        </w:numPr>
        <w:spacing w:before="240"/>
        <w:jc w:val="both"/>
        <w:rPr>
          <w:sz w:val="20"/>
          <w:szCs w:val="20"/>
        </w:rPr>
      </w:pPr>
      <w:r w:rsidRPr="00955A4C">
        <w:rPr>
          <w:sz w:val="20"/>
          <w:szCs w:val="20"/>
        </w:rPr>
        <w:t>Consolidar entre los servidores públicos una cultura de austeridad, racionalidad, disciplina, transparencia, honestidad y</w:t>
      </w:r>
      <w:r w:rsidRPr="00955A4C">
        <w:rPr>
          <w:spacing w:val="-9"/>
          <w:sz w:val="20"/>
          <w:szCs w:val="20"/>
        </w:rPr>
        <w:t xml:space="preserve"> </w:t>
      </w:r>
      <w:r w:rsidRPr="00955A4C">
        <w:rPr>
          <w:sz w:val="20"/>
          <w:szCs w:val="20"/>
        </w:rPr>
        <w:t>eficacia.</w:t>
      </w:r>
    </w:p>
    <w:p w:rsidR="00374431" w:rsidRPr="00955A4C" w:rsidRDefault="00374431" w:rsidP="00840E7D">
      <w:pPr>
        <w:pStyle w:val="Prrafodelista"/>
        <w:numPr>
          <w:ilvl w:val="0"/>
          <w:numId w:val="7"/>
        </w:numPr>
        <w:spacing w:before="240"/>
        <w:jc w:val="both"/>
        <w:rPr>
          <w:sz w:val="20"/>
          <w:szCs w:val="20"/>
        </w:rPr>
      </w:pPr>
      <w:r w:rsidRPr="00955A4C">
        <w:rPr>
          <w:sz w:val="20"/>
          <w:szCs w:val="20"/>
        </w:rPr>
        <w:t>Aplicar las medidas derivadas de la planeación estratégica y consolidar la armonización de la estructura presupuestaría, para el fortalecimiento del Presupuesto Basado en Resultados (PbR) y el Sistema de Evaluación del Desempeño</w:t>
      </w:r>
      <w:r w:rsidRPr="00955A4C">
        <w:rPr>
          <w:spacing w:val="-6"/>
          <w:sz w:val="20"/>
          <w:szCs w:val="20"/>
        </w:rPr>
        <w:t xml:space="preserve"> </w:t>
      </w:r>
      <w:r w:rsidRPr="00955A4C">
        <w:rPr>
          <w:sz w:val="20"/>
          <w:szCs w:val="20"/>
        </w:rPr>
        <w:t>(SED).</w:t>
      </w:r>
    </w:p>
    <w:p w:rsidR="00374431" w:rsidRPr="00955A4C" w:rsidRDefault="00374431" w:rsidP="00840E7D">
      <w:pPr>
        <w:pStyle w:val="Prrafodelista"/>
        <w:numPr>
          <w:ilvl w:val="0"/>
          <w:numId w:val="7"/>
        </w:numPr>
        <w:spacing w:before="240"/>
        <w:jc w:val="both"/>
        <w:rPr>
          <w:sz w:val="20"/>
          <w:szCs w:val="20"/>
        </w:rPr>
      </w:pPr>
      <w:r w:rsidRPr="00955A4C">
        <w:rPr>
          <w:sz w:val="20"/>
          <w:szCs w:val="20"/>
        </w:rPr>
        <w:t>Garantizar la transparencia y rendición de cuentas, mediante la entrega y difusión de información, observando los lineamientos y buenas prácticas en la materia, conforme las políticas del Instituto Mexicano para la Competitividad</w:t>
      </w:r>
      <w:r w:rsidRPr="00955A4C">
        <w:rPr>
          <w:spacing w:val="-9"/>
          <w:sz w:val="20"/>
          <w:szCs w:val="20"/>
        </w:rPr>
        <w:t xml:space="preserve"> </w:t>
      </w:r>
      <w:r w:rsidRPr="00955A4C">
        <w:rPr>
          <w:sz w:val="20"/>
          <w:szCs w:val="20"/>
        </w:rPr>
        <w:t>(IMCO).</w:t>
      </w:r>
    </w:p>
    <w:p w:rsidR="00374431" w:rsidRPr="00955A4C" w:rsidRDefault="00374431" w:rsidP="00840E7D">
      <w:pPr>
        <w:pStyle w:val="Prrafodelista"/>
        <w:numPr>
          <w:ilvl w:val="0"/>
          <w:numId w:val="7"/>
        </w:numPr>
        <w:spacing w:before="240"/>
        <w:jc w:val="both"/>
        <w:rPr>
          <w:sz w:val="20"/>
          <w:szCs w:val="20"/>
        </w:rPr>
      </w:pPr>
      <w:r w:rsidRPr="00955A4C">
        <w:rPr>
          <w:sz w:val="20"/>
          <w:szCs w:val="20"/>
        </w:rPr>
        <w:t>Atender las recomendaciones de los órganos fiscalizadores y las reglas emitidas por la Secretaría de Hacienda y Crédito Público</w:t>
      </w:r>
      <w:r w:rsidRPr="00955A4C">
        <w:rPr>
          <w:spacing w:val="-7"/>
          <w:sz w:val="20"/>
          <w:szCs w:val="20"/>
        </w:rPr>
        <w:t xml:space="preserve"> </w:t>
      </w:r>
      <w:r w:rsidRPr="00955A4C">
        <w:rPr>
          <w:sz w:val="20"/>
          <w:szCs w:val="20"/>
        </w:rPr>
        <w:t>(SHCP).</w:t>
      </w:r>
    </w:p>
    <w:p w:rsidR="00374431" w:rsidRPr="00955A4C" w:rsidRDefault="00374431" w:rsidP="00840E7D">
      <w:pPr>
        <w:pStyle w:val="Prrafodelista"/>
        <w:numPr>
          <w:ilvl w:val="0"/>
          <w:numId w:val="7"/>
        </w:numPr>
        <w:spacing w:before="240"/>
        <w:jc w:val="both"/>
        <w:rPr>
          <w:sz w:val="20"/>
          <w:szCs w:val="20"/>
        </w:rPr>
      </w:pPr>
      <w:r w:rsidRPr="00955A4C">
        <w:rPr>
          <w:sz w:val="20"/>
          <w:szCs w:val="20"/>
        </w:rPr>
        <w:t xml:space="preserve">Efectuar el registro contable del gasto público, la integración y la consolidación de la </w:t>
      </w:r>
      <w:r w:rsidR="00271D12">
        <w:rPr>
          <w:sz w:val="20"/>
          <w:szCs w:val="20"/>
        </w:rPr>
        <w:t>c</w:t>
      </w:r>
      <w:r w:rsidRPr="00955A4C">
        <w:rPr>
          <w:sz w:val="20"/>
          <w:szCs w:val="20"/>
        </w:rPr>
        <w:t>uenta pública, conforme lo dispuesto en la Ley General de Contabilidad Gubernamental y las reglas del Consejo Nacional de Armonización Contable</w:t>
      </w:r>
      <w:r w:rsidRPr="00955A4C">
        <w:rPr>
          <w:spacing w:val="-11"/>
          <w:sz w:val="20"/>
          <w:szCs w:val="20"/>
        </w:rPr>
        <w:t xml:space="preserve"> </w:t>
      </w:r>
      <w:r w:rsidRPr="00955A4C">
        <w:rPr>
          <w:sz w:val="20"/>
          <w:szCs w:val="20"/>
        </w:rPr>
        <w:t>(CONAC).</w:t>
      </w:r>
    </w:p>
    <w:p w:rsidR="00374431" w:rsidRPr="00955A4C" w:rsidRDefault="00374431" w:rsidP="00840E7D">
      <w:pPr>
        <w:pStyle w:val="Prrafodelista"/>
        <w:numPr>
          <w:ilvl w:val="0"/>
          <w:numId w:val="7"/>
        </w:numPr>
        <w:spacing w:before="240"/>
        <w:jc w:val="both"/>
        <w:rPr>
          <w:sz w:val="20"/>
          <w:szCs w:val="20"/>
        </w:rPr>
      </w:pPr>
      <w:r w:rsidRPr="00955A4C">
        <w:rPr>
          <w:sz w:val="20"/>
          <w:szCs w:val="20"/>
        </w:rPr>
        <w:t>Mantener un nivel de endeudamiento cero, y no creación de nuevos impuestos, así como una estricta disciplina fiscal, para garantizar finanzas públicas sanas y una hacienda</w:t>
      </w:r>
      <w:r w:rsidRPr="00955A4C">
        <w:rPr>
          <w:spacing w:val="-21"/>
          <w:sz w:val="20"/>
          <w:szCs w:val="20"/>
        </w:rPr>
        <w:t xml:space="preserve"> </w:t>
      </w:r>
      <w:r w:rsidRPr="00955A4C">
        <w:rPr>
          <w:sz w:val="20"/>
          <w:szCs w:val="20"/>
        </w:rPr>
        <w:t>equilibrada.</w:t>
      </w:r>
    </w:p>
    <w:p w:rsidR="00374431" w:rsidRPr="00955A4C" w:rsidRDefault="00374431" w:rsidP="00840E7D">
      <w:pPr>
        <w:pStyle w:val="Prrafodelista"/>
        <w:numPr>
          <w:ilvl w:val="0"/>
          <w:numId w:val="7"/>
        </w:numPr>
        <w:spacing w:before="240"/>
        <w:jc w:val="both"/>
        <w:rPr>
          <w:sz w:val="20"/>
          <w:szCs w:val="20"/>
        </w:rPr>
      </w:pPr>
      <w:r w:rsidRPr="00955A4C">
        <w:rPr>
          <w:sz w:val="20"/>
          <w:szCs w:val="20"/>
        </w:rPr>
        <w:t>Aplicar las medidas de racionalización del gasto público, mediante la contención de servicios personales y reducción del gasto corriente, sin detrimento de los resultados; reorientando los ahorros y economías al gasto social e inversión pública, mediante un programa de</w:t>
      </w:r>
      <w:r w:rsidRPr="00955A4C">
        <w:rPr>
          <w:spacing w:val="-19"/>
          <w:sz w:val="20"/>
          <w:szCs w:val="20"/>
        </w:rPr>
        <w:t xml:space="preserve"> </w:t>
      </w:r>
      <w:r w:rsidRPr="00955A4C">
        <w:rPr>
          <w:sz w:val="20"/>
          <w:szCs w:val="20"/>
        </w:rPr>
        <w:t>austeridad.</w:t>
      </w:r>
    </w:p>
    <w:p w:rsidR="00374431" w:rsidRPr="00955A4C" w:rsidRDefault="00374431" w:rsidP="00840E7D">
      <w:pPr>
        <w:pStyle w:val="Prrafodelista"/>
        <w:numPr>
          <w:ilvl w:val="0"/>
          <w:numId w:val="7"/>
        </w:numPr>
        <w:spacing w:before="240"/>
        <w:jc w:val="both"/>
        <w:rPr>
          <w:sz w:val="20"/>
          <w:szCs w:val="20"/>
        </w:rPr>
      </w:pPr>
      <w:r w:rsidRPr="00955A4C">
        <w:rPr>
          <w:sz w:val="20"/>
          <w:szCs w:val="20"/>
        </w:rPr>
        <w:t>Considerar fondos para compensar posibles caídas de las participaciones federales, aportaciones y convenios federales.</w:t>
      </w:r>
    </w:p>
    <w:p w:rsidR="00374431" w:rsidRPr="00955A4C" w:rsidRDefault="00374431" w:rsidP="00840E7D">
      <w:pPr>
        <w:pStyle w:val="Prrafodelista"/>
        <w:numPr>
          <w:ilvl w:val="0"/>
          <w:numId w:val="7"/>
        </w:numPr>
        <w:spacing w:before="240"/>
        <w:jc w:val="both"/>
        <w:rPr>
          <w:sz w:val="20"/>
          <w:szCs w:val="20"/>
        </w:rPr>
      </w:pPr>
      <w:r w:rsidRPr="00955A4C">
        <w:rPr>
          <w:sz w:val="20"/>
          <w:szCs w:val="20"/>
        </w:rPr>
        <w:t>Incluir recursos estatales específicos para el Sistema Estatal de Protección Integral de Niñas, Niños y Adolescentes.</w:t>
      </w:r>
    </w:p>
    <w:p w:rsidR="00374431" w:rsidRPr="00955A4C" w:rsidRDefault="00374431" w:rsidP="00840E7D">
      <w:pPr>
        <w:pStyle w:val="Prrafodelista"/>
        <w:numPr>
          <w:ilvl w:val="0"/>
          <w:numId w:val="7"/>
        </w:numPr>
        <w:spacing w:before="240"/>
        <w:jc w:val="both"/>
        <w:rPr>
          <w:sz w:val="20"/>
          <w:szCs w:val="20"/>
        </w:rPr>
      </w:pPr>
      <w:r w:rsidRPr="00955A4C">
        <w:rPr>
          <w:sz w:val="20"/>
          <w:szCs w:val="20"/>
        </w:rPr>
        <w:t>Incluir</w:t>
      </w:r>
      <w:r w:rsidRPr="00955A4C">
        <w:rPr>
          <w:spacing w:val="-10"/>
          <w:sz w:val="20"/>
          <w:szCs w:val="20"/>
        </w:rPr>
        <w:t xml:space="preserve"> </w:t>
      </w:r>
      <w:r w:rsidRPr="00955A4C">
        <w:rPr>
          <w:sz w:val="20"/>
          <w:szCs w:val="20"/>
        </w:rPr>
        <w:t>recursos</w:t>
      </w:r>
      <w:r w:rsidRPr="00955A4C">
        <w:rPr>
          <w:spacing w:val="-11"/>
          <w:sz w:val="20"/>
          <w:szCs w:val="20"/>
        </w:rPr>
        <w:t xml:space="preserve"> </w:t>
      </w:r>
      <w:r w:rsidRPr="00955A4C">
        <w:rPr>
          <w:sz w:val="20"/>
          <w:szCs w:val="20"/>
        </w:rPr>
        <w:t>para</w:t>
      </w:r>
      <w:r w:rsidRPr="00955A4C">
        <w:rPr>
          <w:spacing w:val="-10"/>
          <w:sz w:val="20"/>
          <w:szCs w:val="20"/>
        </w:rPr>
        <w:t xml:space="preserve"> </w:t>
      </w:r>
      <w:r w:rsidRPr="00955A4C">
        <w:rPr>
          <w:sz w:val="20"/>
          <w:szCs w:val="20"/>
        </w:rPr>
        <w:t>impulsar</w:t>
      </w:r>
      <w:r w:rsidRPr="00955A4C">
        <w:rPr>
          <w:spacing w:val="-7"/>
          <w:sz w:val="20"/>
          <w:szCs w:val="20"/>
        </w:rPr>
        <w:t xml:space="preserve"> </w:t>
      </w:r>
      <w:r w:rsidRPr="00955A4C">
        <w:rPr>
          <w:sz w:val="20"/>
          <w:szCs w:val="20"/>
        </w:rPr>
        <w:t>la</w:t>
      </w:r>
      <w:r w:rsidRPr="00955A4C">
        <w:rPr>
          <w:spacing w:val="-10"/>
          <w:sz w:val="20"/>
          <w:szCs w:val="20"/>
        </w:rPr>
        <w:t xml:space="preserve"> </w:t>
      </w:r>
      <w:r w:rsidRPr="00955A4C">
        <w:rPr>
          <w:sz w:val="20"/>
          <w:szCs w:val="20"/>
        </w:rPr>
        <w:t>igualdad</w:t>
      </w:r>
      <w:r w:rsidRPr="00955A4C">
        <w:rPr>
          <w:spacing w:val="-9"/>
          <w:sz w:val="20"/>
          <w:szCs w:val="20"/>
        </w:rPr>
        <w:t xml:space="preserve"> </w:t>
      </w:r>
      <w:r w:rsidRPr="00955A4C">
        <w:rPr>
          <w:sz w:val="20"/>
          <w:szCs w:val="20"/>
        </w:rPr>
        <w:t>de</w:t>
      </w:r>
      <w:r w:rsidRPr="00955A4C">
        <w:rPr>
          <w:spacing w:val="-10"/>
          <w:sz w:val="20"/>
          <w:szCs w:val="20"/>
        </w:rPr>
        <w:t xml:space="preserve"> </w:t>
      </w:r>
      <w:r w:rsidRPr="00955A4C">
        <w:rPr>
          <w:sz w:val="20"/>
          <w:szCs w:val="20"/>
        </w:rPr>
        <w:t>oportunidades</w:t>
      </w:r>
      <w:r w:rsidRPr="00955A4C">
        <w:rPr>
          <w:spacing w:val="-11"/>
          <w:sz w:val="20"/>
          <w:szCs w:val="20"/>
        </w:rPr>
        <w:t xml:space="preserve"> </w:t>
      </w:r>
      <w:r w:rsidRPr="00955A4C">
        <w:rPr>
          <w:sz w:val="20"/>
          <w:szCs w:val="20"/>
        </w:rPr>
        <w:t>entre</w:t>
      </w:r>
      <w:r w:rsidRPr="00955A4C">
        <w:rPr>
          <w:spacing w:val="-7"/>
          <w:sz w:val="20"/>
          <w:szCs w:val="20"/>
        </w:rPr>
        <w:t xml:space="preserve"> </w:t>
      </w:r>
      <w:r w:rsidRPr="00955A4C">
        <w:rPr>
          <w:sz w:val="20"/>
          <w:szCs w:val="20"/>
        </w:rPr>
        <w:t>mujeres</w:t>
      </w:r>
      <w:r w:rsidRPr="00955A4C">
        <w:rPr>
          <w:spacing w:val="-8"/>
          <w:sz w:val="20"/>
          <w:szCs w:val="20"/>
        </w:rPr>
        <w:t xml:space="preserve"> </w:t>
      </w:r>
      <w:r w:rsidRPr="00955A4C">
        <w:rPr>
          <w:sz w:val="20"/>
          <w:szCs w:val="20"/>
        </w:rPr>
        <w:t>y</w:t>
      </w:r>
      <w:r w:rsidRPr="00955A4C">
        <w:rPr>
          <w:spacing w:val="-13"/>
          <w:sz w:val="20"/>
          <w:szCs w:val="20"/>
        </w:rPr>
        <w:t xml:space="preserve"> </w:t>
      </w:r>
      <w:r w:rsidRPr="00955A4C">
        <w:rPr>
          <w:sz w:val="20"/>
          <w:szCs w:val="20"/>
        </w:rPr>
        <w:t>hombres,</w:t>
      </w:r>
      <w:r w:rsidRPr="00955A4C">
        <w:rPr>
          <w:spacing w:val="-10"/>
          <w:sz w:val="20"/>
          <w:szCs w:val="20"/>
        </w:rPr>
        <w:t xml:space="preserve"> </w:t>
      </w:r>
      <w:r w:rsidRPr="00955A4C">
        <w:rPr>
          <w:sz w:val="20"/>
          <w:szCs w:val="20"/>
        </w:rPr>
        <w:t>a</w:t>
      </w:r>
      <w:r w:rsidRPr="00955A4C">
        <w:rPr>
          <w:spacing w:val="-10"/>
          <w:sz w:val="20"/>
          <w:szCs w:val="20"/>
        </w:rPr>
        <w:t xml:space="preserve"> </w:t>
      </w:r>
      <w:r w:rsidRPr="00955A4C">
        <w:rPr>
          <w:sz w:val="20"/>
          <w:szCs w:val="20"/>
        </w:rPr>
        <w:t>través</w:t>
      </w:r>
      <w:r w:rsidRPr="00955A4C">
        <w:rPr>
          <w:spacing w:val="-11"/>
          <w:sz w:val="20"/>
          <w:szCs w:val="20"/>
        </w:rPr>
        <w:t xml:space="preserve"> </w:t>
      </w:r>
      <w:r w:rsidRPr="00955A4C">
        <w:rPr>
          <w:sz w:val="20"/>
          <w:szCs w:val="20"/>
        </w:rPr>
        <w:t>de</w:t>
      </w:r>
      <w:r w:rsidRPr="00955A4C">
        <w:rPr>
          <w:spacing w:val="-10"/>
          <w:sz w:val="20"/>
          <w:szCs w:val="20"/>
        </w:rPr>
        <w:t xml:space="preserve"> </w:t>
      </w:r>
      <w:r w:rsidRPr="00955A4C">
        <w:rPr>
          <w:sz w:val="20"/>
          <w:szCs w:val="20"/>
        </w:rPr>
        <w:t>la</w:t>
      </w:r>
      <w:r w:rsidRPr="00955A4C">
        <w:rPr>
          <w:spacing w:val="-10"/>
          <w:sz w:val="20"/>
          <w:szCs w:val="20"/>
        </w:rPr>
        <w:t xml:space="preserve"> </w:t>
      </w:r>
      <w:r w:rsidRPr="00955A4C">
        <w:rPr>
          <w:sz w:val="20"/>
          <w:szCs w:val="20"/>
        </w:rPr>
        <w:t>incorporación de</w:t>
      </w:r>
      <w:r w:rsidRPr="00955A4C">
        <w:rPr>
          <w:spacing w:val="-6"/>
          <w:sz w:val="20"/>
          <w:szCs w:val="20"/>
        </w:rPr>
        <w:t xml:space="preserve"> </w:t>
      </w:r>
      <w:r w:rsidRPr="00955A4C">
        <w:rPr>
          <w:sz w:val="20"/>
          <w:szCs w:val="20"/>
        </w:rPr>
        <w:t>la</w:t>
      </w:r>
      <w:r w:rsidRPr="00955A4C">
        <w:rPr>
          <w:spacing w:val="-7"/>
          <w:sz w:val="20"/>
          <w:szCs w:val="20"/>
        </w:rPr>
        <w:t xml:space="preserve"> </w:t>
      </w:r>
      <w:r w:rsidRPr="00955A4C">
        <w:rPr>
          <w:sz w:val="20"/>
          <w:szCs w:val="20"/>
        </w:rPr>
        <w:t>perspectiva</w:t>
      </w:r>
      <w:r w:rsidRPr="00955A4C">
        <w:rPr>
          <w:spacing w:val="-6"/>
          <w:sz w:val="20"/>
          <w:szCs w:val="20"/>
        </w:rPr>
        <w:t xml:space="preserve"> </w:t>
      </w:r>
      <w:r w:rsidRPr="00955A4C">
        <w:rPr>
          <w:sz w:val="20"/>
          <w:szCs w:val="20"/>
        </w:rPr>
        <w:t>de</w:t>
      </w:r>
      <w:r w:rsidRPr="00955A4C">
        <w:rPr>
          <w:spacing w:val="-4"/>
          <w:sz w:val="20"/>
          <w:szCs w:val="20"/>
        </w:rPr>
        <w:t xml:space="preserve"> </w:t>
      </w:r>
      <w:r w:rsidRPr="00955A4C">
        <w:rPr>
          <w:sz w:val="20"/>
          <w:szCs w:val="20"/>
        </w:rPr>
        <w:t>género</w:t>
      </w:r>
      <w:r w:rsidRPr="00955A4C">
        <w:rPr>
          <w:spacing w:val="-6"/>
          <w:sz w:val="20"/>
          <w:szCs w:val="20"/>
        </w:rPr>
        <w:t xml:space="preserve"> </w:t>
      </w:r>
      <w:r w:rsidRPr="00955A4C">
        <w:rPr>
          <w:sz w:val="20"/>
          <w:szCs w:val="20"/>
        </w:rPr>
        <w:t>en</w:t>
      </w:r>
      <w:r w:rsidRPr="00955A4C">
        <w:rPr>
          <w:spacing w:val="-5"/>
          <w:sz w:val="20"/>
          <w:szCs w:val="20"/>
        </w:rPr>
        <w:t xml:space="preserve"> </w:t>
      </w:r>
      <w:r w:rsidRPr="00955A4C">
        <w:rPr>
          <w:sz w:val="20"/>
          <w:szCs w:val="20"/>
        </w:rPr>
        <w:t>el</w:t>
      </w:r>
      <w:r w:rsidRPr="00955A4C">
        <w:rPr>
          <w:spacing w:val="-7"/>
          <w:sz w:val="20"/>
          <w:szCs w:val="20"/>
        </w:rPr>
        <w:t xml:space="preserve"> </w:t>
      </w:r>
      <w:r w:rsidRPr="00955A4C">
        <w:rPr>
          <w:sz w:val="20"/>
          <w:szCs w:val="20"/>
        </w:rPr>
        <w:t>diseño,</w:t>
      </w:r>
      <w:r w:rsidRPr="00955A4C">
        <w:rPr>
          <w:spacing w:val="-6"/>
          <w:sz w:val="20"/>
          <w:szCs w:val="20"/>
        </w:rPr>
        <w:t xml:space="preserve"> </w:t>
      </w:r>
      <w:r w:rsidRPr="00955A4C">
        <w:rPr>
          <w:sz w:val="20"/>
          <w:szCs w:val="20"/>
        </w:rPr>
        <w:t>elaboración</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aplicación</w:t>
      </w:r>
      <w:r w:rsidRPr="00955A4C">
        <w:rPr>
          <w:spacing w:val="-8"/>
          <w:sz w:val="20"/>
          <w:szCs w:val="20"/>
        </w:rPr>
        <w:t xml:space="preserve"> </w:t>
      </w:r>
      <w:r w:rsidRPr="00955A4C">
        <w:rPr>
          <w:sz w:val="20"/>
          <w:szCs w:val="20"/>
        </w:rPr>
        <w:t>de</w:t>
      </w:r>
      <w:r w:rsidRPr="00955A4C">
        <w:rPr>
          <w:spacing w:val="-6"/>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7"/>
          <w:sz w:val="20"/>
          <w:szCs w:val="20"/>
        </w:rPr>
        <w:t xml:space="preserve"> </w:t>
      </w:r>
      <w:r w:rsidRPr="00955A4C">
        <w:rPr>
          <w:sz w:val="20"/>
          <w:szCs w:val="20"/>
        </w:rPr>
        <w:t>de</w:t>
      </w:r>
      <w:r w:rsidRPr="00955A4C">
        <w:rPr>
          <w:spacing w:val="-4"/>
          <w:sz w:val="20"/>
          <w:szCs w:val="20"/>
        </w:rPr>
        <w:t xml:space="preserve"> </w:t>
      </w:r>
      <w:r w:rsidRPr="00955A4C">
        <w:rPr>
          <w:sz w:val="20"/>
          <w:szCs w:val="20"/>
        </w:rPr>
        <w:t>la</w:t>
      </w:r>
      <w:r w:rsidRPr="00955A4C">
        <w:rPr>
          <w:spacing w:val="-4"/>
          <w:sz w:val="20"/>
          <w:szCs w:val="20"/>
        </w:rPr>
        <w:t xml:space="preserve"> </w:t>
      </w:r>
      <w:r w:rsidRPr="00955A4C">
        <w:rPr>
          <w:sz w:val="20"/>
          <w:szCs w:val="20"/>
        </w:rPr>
        <w:t>Administración</w:t>
      </w:r>
      <w:r w:rsidRPr="00955A4C">
        <w:rPr>
          <w:spacing w:val="-6"/>
          <w:sz w:val="20"/>
          <w:szCs w:val="20"/>
        </w:rPr>
        <w:t xml:space="preserve"> </w:t>
      </w:r>
      <w:r w:rsidRPr="00955A4C">
        <w:rPr>
          <w:sz w:val="20"/>
          <w:szCs w:val="20"/>
        </w:rPr>
        <w:t>Pública Estatal.</w:t>
      </w:r>
    </w:p>
    <w:p w:rsidR="00374431" w:rsidRPr="00955A4C" w:rsidRDefault="00374431" w:rsidP="00840E7D">
      <w:pPr>
        <w:pStyle w:val="Prrafodelista"/>
        <w:numPr>
          <w:ilvl w:val="0"/>
          <w:numId w:val="7"/>
        </w:numPr>
        <w:spacing w:before="240"/>
        <w:jc w:val="both"/>
        <w:rPr>
          <w:sz w:val="20"/>
          <w:szCs w:val="20"/>
        </w:rPr>
      </w:pPr>
      <w:r w:rsidRPr="00955A4C">
        <w:rPr>
          <w:sz w:val="20"/>
          <w:szCs w:val="20"/>
        </w:rPr>
        <w:t>Incluir fondos especiales para programas de infraestructura social y apoyo</w:t>
      </w:r>
      <w:r w:rsidRPr="00955A4C">
        <w:rPr>
          <w:spacing w:val="-31"/>
          <w:sz w:val="20"/>
          <w:szCs w:val="20"/>
        </w:rPr>
        <w:t xml:space="preserve"> </w:t>
      </w:r>
      <w:r w:rsidRPr="00955A4C">
        <w:rPr>
          <w:sz w:val="20"/>
          <w:szCs w:val="20"/>
        </w:rPr>
        <w:t>social.</w:t>
      </w:r>
    </w:p>
    <w:p w:rsidR="00374431" w:rsidRPr="00955A4C" w:rsidRDefault="00374431" w:rsidP="00840E7D">
      <w:pPr>
        <w:pStyle w:val="Prrafodelista"/>
        <w:numPr>
          <w:ilvl w:val="0"/>
          <w:numId w:val="7"/>
        </w:numPr>
        <w:spacing w:before="240"/>
        <w:jc w:val="both"/>
        <w:rPr>
          <w:sz w:val="20"/>
          <w:szCs w:val="20"/>
        </w:rPr>
      </w:pPr>
      <w:r w:rsidRPr="00955A4C">
        <w:rPr>
          <w:sz w:val="20"/>
          <w:szCs w:val="20"/>
        </w:rPr>
        <w:t>Incluir recursos para el Fideicomiso Estatal de Desastres</w:t>
      </w:r>
      <w:r w:rsidRPr="00955A4C">
        <w:rPr>
          <w:spacing w:val="-22"/>
          <w:sz w:val="20"/>
          <w:szCs w:val="20"/>
        </w:rPr>
        <w:t xml:space="preserve"> </w:t>
      </w:r>
      <w:r w:rsidRPr="00955A4C">
        <w:rPr>
          <w:sz w:val="20"/>
          <w:szCs w:val="20"/>
        </w:rPr>
        <w:t>Naturales.</w:t>
      </w:r>
    </w:p>
    <w:p w:rsidR="00374431" w:rsidRPr="00955A4C" w:rsidRDefault="00374431" w:rsidP="00840E7D">
      <w:pPr>
        <w:pStyle w:val="Prrafodelista"/>
        <w:numPr>
          <w:ilvl w:val="0"/>
          <w:numId w:val="7"/>
        </w:numPr>
        <w:spacing w:before="240"/>
        <w:jc w:val="both"/>
        <w:rPr>
          <w:sz w:val="20"/>
          <w:szCs w:val="20"/>
        </w:rPr>
      </w:pPr>
      <w:r w:rsidRPr="00955A4C">
        <w:rPr>
          <w:sz w:val="20"/>
          <w:szCs w:val="20"/>
        </w:rPr>
        <w:lastRenderedPageBreak/>
        <w:t>Incluir recursos para la implementación, operación, mantenimiento y seguimiento del Sistema de Fiscalización Electrónico, así como para las áreas de Investigación y de Substanciación a cargo del Órgano de Fiscalización Superior,</w:t>
      </w:r>
      <w:r w:rsidRPr="00955A4C">
        <w:rPr>
          <w:spacing w:val="-4"/>
          <w:sz w:val="20"/>
          <w:szCs w:val="20"/>
        </w:rPr>
        <w:t xml:space="preserve"> </w:t>
      </w:r>
      <w:r w:rsidRPr="00955A4C">
        <w:rPr>
          <w:sz w:val="20"/>
          <w:szCs w:val="20"/>
        </w:rPr>
        <w:t>y</w:t>
      </w:r>
    </w:p>
    <w:p w:rsidR="00374431" w:rsidRPr="00F816BA" w:rsidRDefault="00374431" w:rsidP="00840E7D">
      <w:pPr>
        <w:pStyle w:val="Prrafodelista"/>
        <w:numPr>
          <w:ilvl w:val="0"/>
          <w:numId w:val="7"/>
        </w:numPr>
        <w:spacing w:before="240"/>
        <w:jc w:val="both"/>
        <w:rPr>
          <w:sz w:val="20"/>
          <w:szCs w:val="20"/>
        </w:rPr>
      </w:pPr>
      <w:r w:rsidRPr="00F816BA">
        <w:rPr>
          <w:sz w:val="20"/>
          <w:szCs w:val="20"/>
        </w:rPr>
        <w:t xml:space="preserve">Se consideran recursos para el Fondo de Compensación Estatal, según </w:t>
      </w:r>
      <w:r w:rsidRPr="00F816BA">
        <w:rPr>
          <w:spacing w:val="2"/>
          <w:sz w:val="20"/>
          <w:szCs w:val="20"/>
        </w:rPr>
        <w:t xml:space="preserve">sea </w:t>
      </w:r>
      <w:r w:rsidRPr="00F816BA">
        <w:rPr>
          <w:sz w:val="20"/>
          <w:szCs w:val="20"/>
        </w:rPr>
        <w:t>el caso, que tiene por objeto compensar la caída de Ingresos de libre disposición de ejercicios</w:t>
      </w:r>
      <w:r w:rsidRPr="00F816BA">
        <w:rPr>
          <w:spacing w:val="-27"/>
          <w:sz w:val="20"/>
          <w:szCs w:val="20"/>
        </w:rPr>
        <w:t xml:space="preserve"> </w:t>
      </w:r>
      <w:r w:rsidRPr="00F816BA">
        <w:rPr>
          <w:sz w:val="20"/>
          <w:szCs w:val="20"/>
        </w:rPr>
        <w:t>subsecuentes.</w:t>
      </w:r>
    </w:p>
    <w:p w:rsidR="00374431" w:rsidRPr="00955A4C" w:rsidRDefault="00374431" w:rsidP="00840E7D">
      <w:pPr>
        <w:rPr>
          <w:b/>
          <w:sz w:val="20"/>
          <w:szCs w:val="20"/>
        </w:rPr>
      </w:pPr>
    </w:p>
    <w:p w:rsidR="00374431" w:rsidRPr="00955A4C" w:rsidRDefault="00374431" w:rsidP="00840E7D">
      <w:pPr>
        <w:jc w:val="both"/>
        <w:rPr>
          <w:b/>
          <w:sz w:val="20"/>
          <w:szCs w:val="20"/>
        </w:rPr>
      </w:pPr>
    </w:p>
    <w:p w:rsidR="00271D12" w:rsidRDefault="00271D12" w:rsidP="00840E7D">
      <w:pPr>
        <w:jc w:val="both"/>
        <w:rPr>
          <w:b/>
          <w:sz w:val="20"/>
          <w:szCs w:val="20"/>
        </w:rPr>
      </w:pPr>
    </w:p>
    <w:p w:rsidR="00374431" w:rsidRPr="00955A4C" w:rsidRDefault="00374431" w:rsidP="00840E7D">
      <w:pPr>
        <w:jc w:val="both"/>
        <w:rPr>
          <w:b/>
          <w:sz w:val="20"/>
          <w:szCs w:val="20"/>
        </w:rPr>
      </w:pPr>
      <w:r w:rsidRPr="00955A4C">
        <w:rPr>
          <w:b/>
          <w:sz w:val="20"/>
          <w:szCs w:val="20"/>
        </w:rPr>
        <w:t>PROYECTO DE PRESUPUESTO DE EGRESOS 202</w:t>
      </w:r>
      <w:r>
        <w:rPr>
          <w:b/>
          <w:sz w:val="20"/>
          <w:szCs w:val="20"/>
        </w:rPr>
        <w:t>1</w:t>
      </w:r>
    </w:p>
    <w:p w:rsidR="00374431" w:rsidRPr="00955A4C" w:rsidRDefault="00374431" w:rsidP="00840E7D">
      <w:pPr>
        <w:jc w:val="both"/>
        <w:rPr>
          <w:b/>
          <w:sz w:val="20"/>
          <w:szCs w:val="20"/>
        </w:rPr>
      </w:pPr>
    </w:p>
    <w:p w:rsidR="00374431" w:rsidRPr="00955A4C" w:rsidRDefault="00374431" w:rsidP="00840E7D">
      <w:pPr>
        <w:jc w:val="both"/>
        <w:rPr>
          <w:b/>
          <w:sz w:val="20"/>
          <w:szCs w:val="20"/>
        </w:rPr>
      </w:pPr>
    </w:p>
    <w:p w:rsidR="00374431" w:rsidRPr="00955A4C" w:rsidRDefault="00374431" w:rsidP="00840E7D">
      <w:pPr>
        <w:jc w:val="both"/>
        <w:rPr>
          <w:sz w:val="20"/>
          <w:szCs w:val="20"/>
        </w:rPr>
      </w:pPr>
      <w:r w:rsidRPr="00955A4C">
        <w:rPr>
          <w:sz w:val="20"/>
          <w:szCs w:val="20"/>
        </w:rPr>
        <w:t xml:space="preserve">Se propone a esta Legislatura un </w:t>
      </w:r>
      <w:r w:rsidRPr="00096094">
        <w:rPr>
          <w:rFonts w:eastAsia="Calibri"/>
          <w:sz w:val="20"/>
          <w:szCs w:val="20"/>
        </w:rPr>
        <w:t>Proyecto de Decreto de Presupuesto de Egresos del Estado de Tlaxcala para el Ejercicio Fiscal 202</w:t>
      </w:r>
      <w:r>
        <w:rPr>
          <w:rFonts w:eastAsia="Calibri"/>
          <w:sz w:val="20"/>
          <w:szCs w:val="20"/>
        </w:rPr>
        <w:t>1</w:t>
      </w:r>
      <w:r w:rsidRPr="00955A4C">
        <w:rPr>
          <w:sz w:val="20"/>
          <w:szCs w:val="20"/>
        </w:rPr>
        <w:t xml:space="preserve">, por un monto de </w:t>
      </w:r>
      <w:r>
        <w:rPr>
          <w:sz w:val="20"/>
          <w:szCs w:val="20"/>
        </w:rPr>
        <w:t>$20,667,669,175.00</w:t>
      </w:r>
      <w:r w:rsidRPr="00955A4C">
        <w:rPr>
          <w:sz w:val="20"/>
          <w:szCs w:val="20"/>
        </w:rPr>
        <w:t>, 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p>
    <w:p w:rsidR="00374431" w:rsidRPr="00955A4C" w:rsidRDefault="00374431" w:rsidP="00840E7D">
      <w:pPr>
        <w:jc w:val="both"/>
        <w:rPr>
          <w:sz w:val="20"/>
          <w:szCs w:val="20"/>
        </w:rPr>
      </w:pPr>
    </w:p>
    <w:p w:rsidR="00374431" w:rsidRPr="00955A4C" w:rsidRDefault="00374431" w:rsidP="00840E7D">
      <w:pPr>
        <w:pStyle w:val="Prrafodelista"/>
        <w:numPr>
          <w:ilvl w:val="0"/>
          <w:numId w:val="8"/>
        </w:numPr>
        <w:jc w:val="both"/>
        <w:rPr>
          <w:sz w:val="20"/>
          <w:szCs w:val="20"/>
        </w:rPr>
      </w:pPr>
      <w:r w:rsidRPr="00955A4C">
        <w:rPr>
          <w:sz w:val="20"/>
          <w:szCs w:val="20"/>
        </w:rPr>
        <w:t>El presupuesto global estatal, integrado por participaciones federales e ingresos propios, es</w:t>
      </w:r>
      <w:r>
        <w:rPr>
          <w:sz w:val="20"/>
          <w:szCs w:val="20"/>
        </w:rPr>
        <w:t xml:space="preserve">tima un monto </w:t>
      </w:r>
      <w:r w:rsidRPr="00955A4C">
        <w:rPr>
          <w:sz w:val="20"/>
          <w:szCs w:val="20"/>
        </w:rPr>
        <w:t xml:space="preserve">de </w:t>
      </w:r>
      <w:r>
        <w:rPr>
          <w:sz w:val="20"/>
          <w:szCs w:val="20"/>
        </w:rPr>
        <w:t>$10,123,829,749</w:t>
      </w:r>
      <w:r w:rsidRPr="00955A4C">
        <w:rPr>
          <w:sz w:val="20"/>
          <w:szCs w:val="20"/>
        </w:rPr>
        <w:t xml:space="preserve">; </w:t>
      </w:r>
    </w:p>
    <w:p w:rsidR="00374431" w:rsidRPr="00955A4C" w:rsidRDefault="00374431" w:rsidP="00840E7D">
      <w:pPr>
        <w:jc w:val="both"/>
        <w:rPr>
          <w:sz w:val="20"/>
          <w:szCs w:val="20"/>
        </w:rPr>
      </w:pPr>
    </w:p>
    <w:p w:rsidR="00374431" w:rsidRPr="00955A4C" w:rsidRDefault="00374431" w:rsidP="00840E7D">
      <w:pPr>
        <w:pStyle w:val="Prrafodelista"/>
        <w:numPr>
          <w:ilvl w:val="0"/>
          <w:numId w:val="8"/>
        </w:numPr>
        <w:jc w:val="both"/>
        <w:rPr>
          <w:sz w:val="20"/>
          <w:szCs w:val="20"/>
        </w:rPr>
      </w:pPr>
      <w:r w:rsidRPr="00955A4C">
        <w:rPr>
          <w:sz w:val="20"/>
          <w:szCs w:val="20"/>
        </w:rPr>
        <w:t xml:space="preserve">Las Aportaciones Federales, del Ramo 33, previstas en el Presupuesto de Egresos de la Federación, </w:t>
      </w:r>
      <w:r>
        <w:rPr>
          <w:sz w:val="20"/>
          <w:szCs w:val="20"/>
        </w:rPr>
        <w:t>prevén</w:t>
      </w:r>
      <w:r w:rsidRPr="00955A4C">
        <w:rPr>
          <w:sz w:val="20"/>
          <w:szCs w:val="20"/>
        </w:rPr>
        <w:t xml:space="preserve"> un monto de</w:t>
      </w:r>
      <w:r>
        <w:rPr>
          <w:sz w:val="20"/>
          <w:szCs w:val="20"/>
        </w:rPr>
        <w:t xml:space="preserve"> $10,543,839,426.00</w:t>
      </w:r>
      <w:r w:rsidRPr="00955A4C">
        <w:rPr>
          <w:sz w:val="20"/>
          <w:szCs w:val="20"/>
        </w:rPr>
        <w:t xml:space="preserve">, ajustándose en los montos estimados en el Presupuesto de Egresos de la Federación para el </w:t>
      </w:r>
      <w:r w:rsidR="00E94C1B">
        <w:rPr>
          <w:sz w:val="20"/>
          <w:szCs w:val="20"/>
        </w:rPr>
        <w:t>E</w:t>
      </w:r>
      <w:r w:rsidRPr="00955A4C">
        <w:rPr>
          <w:sz w:val="20"/>
          <w:szCs w:val="20"/>
        </w:rPr>
        <w:t xml:space="preserve">jercicio </w:t>
      </w:r>
      <w:r w:rsidR="00E94C1B">
        <w:rPr>
          <w:sz w:val="20"/>
          <w:szCs w:val="20"/>
        </w:rPr>
        <w:t>F</w:t>
      </w:r>
      <w:r w:rsidRPr="00955A4C">
        <w:rPr>
          <w:sz w:val="20"/>
          <w:szCs w:val="20"/>
        </w:rPr>
        <w:t>iscal 202</w:t>
      </w:r>
      <w:r>
        <w:rPr>
          <w:sz w:val="20"/>
          <w:szCs w:val="20"/>
        </w:rPr>
        <w:t>1</w:t>
      </w:r>
      <w:r w:rsidRPr="00955A4C">
        <w:rPr>
          <w:sz w:val="20"/>
          <w:szCs w:val="20"/>
        </w:rPr>
        <w:t>, destinados fundamentalmente a programas de</w:t>
      </w:r>
      <w:r w:rsidRPr="00955A4C">
        <w:rPr>
          <w:color w:val="FF0000"/>
          <w:sz w:val="20"/>
          <w:szCs w:val="20"/>
        </w:rPr>
        <w:t xml:space="preserve"> </w:t>
      </w:r>
      <w:r w:rsidRPr="00955A4C">
        <w:rPr>
          <w:sz w:val="20"/>
          <w:szCs w:val="20"/>
        </w:rPr>
        <w:t xml:space="preserve">educación, salud, seguridad, infraestructura social y </w:t>
      </w:r>
      <w:r w:rsidR="00E94C1B">
        <w:rPr>
          <w:sz w:val="20"/>
          <w:szCs w:val="20"/>
        </w:rPr>
        <w:t>f</w:t>
      </w:r>
      <w:r w:rsidRPr="00955A4C">
        <w:rPr>
          <w:sz w:val="20"/>
          <w:szCs w:val="20"/>
        </w:rPr>
        <w:t xml:space="preserve">ondos </w:t>
      </w:r>
      <w:r w:rsidR="00E94C1B">
        <w:rPr>
          <w:sz w:val="20"/>
          <w:szCs w:val="20"/>
        </w:rPr>
        <w:t>m</w:t>
      </w:r>
      <w:r w:rsidRPr="00955A4C">
        <w:rPr>
          <w:sz w:val="20"/>
          <w:szCs w:val="20"/>
        </w:rPr>
        <w:t>unicipales.</w:t>
      </w:r>
    </w:p>
    <w:p w:rsidR="00374431" w:rsidRPr="00955A4C" w:rsidRDefault="00374431" w:rsidP="00840E7D">
      <w:pPr>
        <w:jc w:val="both"/>
        <w:rPr>
          <w:sz w:val="20"/>
          <w:szCs w:val="20"/>
        </w:rPr>
      </w:pPr>
    </w:p>
    <w:p w:rsidR="00271D12" w:rsidRDefault="00271D12" w:rsidP="00840E7D">
      <w:pPr>
        <w:jc w:val="center"/>
        <w:rPr>
          <w:b/>
          <w:sz w:val="20"/>
          <w:szCs w:val="20"/>
        </w:rPr>
      </w:pPr>
    </w:p>
    <w:p w:rsidR="00374431" w:rsidRPr="00955A4C" w:rsidRDefault="00374431" w:rsidP="00840E7D">
      <w:pPr>
        <w:jc w:val="center"/>
        <w:rPr>
          <w:b/>
          <w:sz w:val="20"/>
          <w:szCs w:val="20"/>
        </w:rPr>
      </w:pPr>
      <w:r w:rsidRPr="00955A4C">
        <w:rPr>
          <w:b/>
          <w:sz w:val="20"/>
          <w:szCs w:val="20"/>
        </w:rPr>
        <w:t>PRESUPUESTO POR FUENTE DE FINANCIAMIENTO</w:t>
      </w:r>
    </w:p>
    <w:p w:rsidR="00374431" w:rsidRPr="00955A4C" w:rsidRDefault="00374431" w:rsidP="00840E7D">
      <w:pPr>
        <w:jc w:val="both"/>
        <w:rPr>
          <w:sz w:val="20"/>
          <w:szCs w:val="20"/>
        </w:rPr>
      </w:pPr>
    </w:p>
    <w:p w:rsidR="00374431" w:rsidRPr="00D07D8F" w:rsidRDefault="00374431" w:rsidP="00840E7D">
      <w:pPr>
        <w:jc w:val="both"/>
        <w:rPr>
          <w:sz w:val="20"/>
          <w:szCs w:val="20"/>
        </w:rPr>
      </w:pPr>
      <w:r w:rsidRPr="00D07D8F">
        <w:rPr>
          <w:sz w:val="20"/>
          <w:szCs w:val="20"/>
        </w:rPr>
        <w:t xml:space="preserve">La clasificación por fuentes de financiamiento consiste en presentar los gastos públicos según los agregados genéricos de los recursos empleados para su financiamiento. </w:t>
      </w:r>
    </w:p>
    <w:p w:rsidR="00374431" w:rsidRPr="00D07D8F" w:rsidRDefault="00374431" w:rsidP="00840E7D">
      <w:pPr>
        <w:jc w:val="both"/>
        <w:rPr>
          <w:sz w:val="20"/>
          <w:szCs w:val="20"/>
        </w:rPr>
      </w:pPr>
    </w:p>
    <w:p w:rsidR="00374431" w:rsidRDefault="00374431" w:rsidP="00840E7D">
      <w:pPr>
        <w:jc w:val="both"/>
        <w:rPr>
          <w:sz w:val="20"/>
          <w:szCs w:val="20"/>
        </w:rPr>
      </w:pPr>
      <w:r w:rsidRPr="00D07D8F">
        <w:rPr>
          <w:sz w:val="20"/>
          <w:szCs w:val="20"/>
        </w:rPr>
        <w:t>Esta clasificación permite identificar las fuentes u orígenes de los ingresos que financian los egresos y precisar la orientación específica de cada fuente a efecto de controlar su aplicación</w:t>
      </w:r>
      <w:r>
        <w:rPr>
          <w:sz w:val="20"/>
          <w:szCs w:val="20"/>
        </w:rPr>
        <w:t xml:space="preserve">. </w:t>
      </w:r>
    </w:p>
    <w:p w:rsidR="00374431" w:rsidRDefault="00374431" w:rsidP="00840E7D">
      <w:pPr>
        <w:jc w:val="both"/>
        <w:rPr>
          <w:sz w:val="20"/>
          <w:szCs w:val="20"/>
        </w:rPr>
      </w:pPr>
    </w:p>
    <w:p w:rsidR="00374431" w:rsidRDefault="00374431" w:rsidP="00840E7D">
      <w:pPr>
        <w:jc w:val="both"/>
        <w:rPr>
          <w:sz w:val="20"/>
          <w:szCs w:val="20"/>
        </w:rPr>
      </w:pPr>
      <w:r>
        <w:rPr>
          <w:sz w:val="20"/>
          <w:szCs w:val="20"/>
        </w:rPr>
        <w:t xml:space="preserve">A continuación se presenta la información correspondiente a esta Clasificación que prevé el Estado para el Ejercicio </w:t>
      </w:r>
      <w:r w:rsidR="000A2382">
        <w:rPr>
          <w:sz w:val="20"/>
          <w:szCs w:val="20"/>
        </w:rPr>
        <w:t xml:space="preserve">Fiscal </w:t>
      </w:r>
      <w:r>
        <w:rPr>
          <w:sz w:val="20"/>
          <w:szCs w:val="20"/>
        </w:rPr>
        <w:t>2021:</w:t>
      </w:r>
    </w:p>
    <w:p w:rsidR="00374431" w:rsidRPr="00955A4C" w:rsidRDefault="00374431" w:rsidP="00374431">
      <w:pPr>
        <w:spacing w:line="360" w:lineRule="auto"/>
        <w:jc w:val="both"/>
        <w:rPr>
          <w:sz w:val="20"/>
          <w:szCs w:val="20"/>
        </w:rPr>
      </w:pPr>
    </w:p>
    <w:tbl>
      <w:tblPr>
        <w:tblW w:w="424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20"/>
        <w:gridCol w:w="1640"/>
      </w:tblGrid>
      <w:tr w:rsidR="00374431" w:rsidRPr="00955A4C" w:rsidTr="000A2382">
        <w:trPr>
          <w:trHeight w:val="300"/>
          <w:tblHeader/>
          <w:jc w:val="center"/>
        </w:trPr>
        <w:tc>
          <w:tcPr>
            <w:tcW w:w="3120" w:type="dxa"/>
            <w:shd w:val="clear" w:color="auto" w:fill="D9D9D9" w:themeFill="background1" w:themeFillShade="D9"/>
            <w:noWrap/>
            <w:vAlign w:val="center"/>
            <w:hideMark/>
          </w:tcPr>
          <w:p w:rsidR="00374431" w:rsidRPr="00955A4C" w:rsidRDefault="00374431" w:rsidP="00C05CE1">
            <w:pPr>
              <w:spacing w:line="360" w:lineRule="auto"/>
              <w:jc w:val="center"/>
              <w:rPr>
                <w:b/>
                <w:bCs/>
                <w:color w:val="000000"/>
                <w:sz w:val="20"/>
                <w:szCs w:val="20"/>
                <w:lang w:val="es-MX" w:eastAsia="es-MX"/>
              </w:rPr>
            </w:pPr>
            <w:r w:rsidRPr="00955A4C">
              <w:rPr>
                <w:b/>
                <w:bCs/>
                <w:color w:val="000000"/>
                <w:sz w:val="20"/>
                <w:szCs w:val="20"/>
                <w:lang w:val="es-MX" w:eastAsia="es-MX"/>
              </w:rPr>
              <w:t>FUENTE DE FINANCIAMIENTO</w:t>
            </w:r>
          </w:p>
        </w:tc>
        <w:tc>
          <w:tcPr>
            <w:tcW w:w="1128" w:type="dxa"/>
            <w:shd w:val="clear" w:color="auto" w:fill="D9D9D9" w:themeFill="background1" w:themeFillShade="D9"/>
            <w:noWrap/>
            <w:vAlign w:val="center"/>
            <w:hideMark/>
          </w:tcPr>
          <w:p w:rsidR="00374431" w:rsidRPr="00955A4C" w:rsidRDefault="00374431" w:rsidP="00C05CE1">
            <w:pPr>
              <w:spacing w:line="360" w:lineRule="auto"/>
              <w:jc w:val="center"/>
              <w:rPr>
                <w:b/>
                <w:bCs/>
                <w:color w:val="000000"/>
                <w:sz w:val="20"/>
                <w:szCs w:val="20"/>
                <w:lang w:val="es-MX" w:eastAsia="es-MX"/>
              </w:rPr>
            </w:pPr>
            <w:r w:rsidRPr="00955A4C">
              <w:rPr>
                <w:b/>
                <w:bCs/>
                <w:color w:val="000000"/>
                <w:sz w:val="20"/>
                <w:szCs w:val="20"/>
                <w:lang w:val="es-MX" w:eastAsia="es-MX"/>
              </w:rPr>
              <w:t>MONTO</w:t>
            </w:r>
          </w:p>
        </w:tc>
      </w:tr>
      <w:tr w:rsidR="00374431" w:rsidRPr="00955A4C" w:rsidTr="00271D12">
        <w:trPr>
          <w:trHeight w:val="300"/>
          <w:jc w:val="center"/>
        </w:trPr>
        <w:tc>
          <w:tcPr>
            <w:tcW w:w="3120"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sidRPr="00955A4C">
              <w:rPr>
                <w:color w:val="000000"/>
                <w:sz w:val="20"/>
                <w:szCs w:val="20"/>
                <w:lang w:val="es-MX" w:eastAsia="es-MX"/>
              </w:rPr>
              <w:t>1</w:t>
            </w:r>
            <w:r>
              <w:rPr>
                <w:color w:val="000000"/>
                <w:sz w:val="20"/>
                <w:szCs w:val="20"/>
                <w:lang w:val="es-MX" w:eastAsia="es-MX"/>
              </w:rPr>
              <w:t>1</w:t>
            </w:r>
            <w:r w:rsidRPr="00955A4C">
              <w:rPr>
                <w:color w:val="000000"/>
                <w:sz w:val="20"/>
                <w:szCs w:val="20"/>
                <w:lang w:val="es-MX" w:eastAsia="es-MX"/>
              </w:rPr>
              <w:t>. Recursos Fiscales</w:t>
            </w:r>
          </w:p>
        </w:tc>
        <w:tc>
          <w:tcPr>
            <w:tcW w:w="1128" w:type="dxa"/>
            <w:shd w:val="clear" w:color="auto" w:fill="auto"/>
            <w:noWrap/>
            <w:vAlign w:val="center"/>
            <w:hideMark/>
          </w:tcPr>
          <w:p w:rsidR="00374431" w:rsidRPr="004C3031" w:rsidRDefault="00374431" w:rsidP="00C05CE1">
            <w:pPr>
              <w:spacing w:line="360" w:lineRule="auto"/>
              <w:jc w:val="right"/>
              <w:rPr>
                <w:color w:val="000000"/>
                <w:sz w:val="20"/>
                <w:szCs w:val="20"/>
                <w:lang w:val="es-MX" w:eastAsia="es-MX"/>
              </w:rPr>
            </w:pPr>
            <w:r>
              <w:rPr>
                <w:sz w:val="20"/>
                <w:szCs w:val="20"/>
              </w:rPr>
              <w:t>959,611,711.00</w:t>
            </w:r>
          </w:p>
        </w:tc>
      </w:tr>
      <w:tr w:rsidR="00374431" w:rsidRPr="00955A4C" w:rsidTr="00271D12">
        <w:trPr>
          <w:trHeight w:val="300"/>
          <w:jc w:val="center"/>
        </w:trPr>
        <w:tc>
          <w:tcPr>
            <w:tcW w:w="3120"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1</w:t>
            </w:r>
            <w:r w:rsidRPr="00955A4C">
              <w:rPr>
                <w:color w:val="000000"/>
                <w:sz w:val="20"/>
                <w:szCs w:val="20"/>
                <w:lang w:val="es-MX" w:eastAsia="es-MX"/>
              </w:rPr>
              <w:t>2. Financiamientos Internos</w:t>
            </w:r>
          </w:p>
        </w:tc>
        <w:tc>
          <w:tcPr>
            <w:tcW w:w="1128" w:type="dxa"/>
            <w:shd w:val="clear" w:color="auto" w:fill="auto"/>
            <w:noWrap/>
            <w:vAlign w:val="center"/>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374431" w:rsidRPr="00955A4C" w:rsidTr="00271D12">
        <w:trPr>
          <w:trHeight w:val="300"/>
          <w:jc w:val="center"/>
        </w:trPr>
        <w:tc>
          <w:tcPr>
            <w:tcW w:w="3120"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lastRenderedPageBreak/>
              <w:t>1</w:t>
            </w:r>
            <w:r w:rsidRPr="00955A4C">
              <w:rPr>
                <w:color w:val="000000"/>
                <w:sz w:val="20"/>
                <w:szCs w:val="20"/>
                <w:lang w:val="es-MX" w:eastAsia="es-MX"/>
              </w:rPr>
              <w:t>3. Financiamientos Externos</w:t>
            </w:r>
          </w:p>
        </w:tc>
        <w:tc>
          <w:tcPr>
            <w:tcW w:w="1128" w:type="dxa"/>
            <w:shd w:val="clear" w:color="auto" w:fill="auto"/>
            <w:noWrap/>
            <w:vAlign w:val="center"/>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374431" w:rsidRPr="00955A4C" w:rsidTr="00271D12">
        <w:trPr>
          <w:trHeight w:val="300"/>
          <w:jc w:val="center"/>
        </w:trPr>
        <w:tc>
          <w:tcPr>
            <w:tcW w:w="3120"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1</w:t>
            </w:r>
            <w:r w:rsidRPr="00955A4C">
              <w:rPr>
                <w:color w:val="000000"/>
                <w:sz w:val="20"/>
                <w:szCs w:val="20"/>
                <w:lang w:val="es-MX" w:eastAsia="es-MX"/>
              </w:rPr>
              <w:t>4. Ingresos Propios</w:t>
            </w:r>
          </w:p>
        </w:tc>
        <w:tc>
          <w:tcPr>
            <w:tcW w:w="1128" w:type="dxa"/>
            <w:shd w:val="clear" w:color="auto" w:fill="auto"/>
            <w:noWrap/>
            <w:vAlign w:val="center"/>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143,611,948.00</w:t>
            </w:r>
          </w:p>
        </w:tc>
      </w:tr>
      <w:tr w:rsidR="00374431" w:rsidRPr="00955A4C" w:rsidTr="00271D12">
        <w:trPr>
          <w:trHeight w:val="300"/>
          <w:jc w:val="center"/>
        </w:trPr>
        <w:tc>
          <w:tcPr>
            <w:tcW w:w="3120"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15. Recursos Federales</w:t>
            </w:r>
          </w:p>
        </w:tc>
        <w:tc>
          <w:tcPr>
            <w:tcW w:w="1128" w:type="dxa"/>
            <w:shd w:val="clear" w:color="auto" w:fill="auto"/>
            <w:noWrap/>
            <w:vAlign w:val="center"/>
          </w:tcPr>
          <w:p w:rsidR="00374431" w:rsidRDefault="00374431" w:rsidP="00C05CE1">
            <w:pPr>
              <w:spacing w:line="360" w:lineRule="auto"/>
              <w:jc w:val="right"/>
              <w:rPr>
                <w:color w:val="000000"/>
                <w:sz w:val="20"/>
                <w:szCs w:val="20"/>
                <w:lang w:val="es-MX" w:eastAsia="es-MX"/>
              </w:rPr>
            </w:pPr>
            <w:r>
              <w:rPr>
                <w:color w:val="000000"/>
                <w:sz w:val="20"/>
                <w:szCs w:val="20"/>
                <w:lang w:val="es-MX" w:eastAsia="es-MX"/>
              </w:rPr>
              <w:t>9,020,606,090.00</w:t>
            </w:r>
          </w:p>
        </w:tc>
      </w:tr>
      <w:tr w:rsidR="00374431" w:rsidRPr="00955A4C" w:rsidTr="00271D12">
        <w:trPr>
          <w:trHeight w:val="300"/>
          <w:jc w:val="center"/>
        </w:trPr>
        <w:tc>
          <w:tcPr>
            <w:tcW w:w="3120"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16. Recursos Estatales</w:t>
            </w:r>
          </w:p>
        </w:tc>
        <w:tc>
          <w:tcPr>
            <w:tcW w:w="1128" w:type="dxa"/>
            <w:shd w:val="clear" w:color="auto" w:fill="auto"/>
            <w:noWrap/>
            <w:vAlign w:val="center"/>
          </w:tcPr>
          <w:p w:rsidR="00374431" w:rsidRDefault="00374431" w:rsidP="00C05CE1">
            <w:pPr>
              <w:spacing w:line="360" w:lineRule="auto"/>
              <w:jc w:val="right"/>
              <w:rPr>
                <w:color w:val="000000"/>
                <w:sz w:val="20"/>
                <w:szCs w:val="20"/>
                <w:lang w:val="es-MX" w:eastAsia="es-MX"/>
              </w:rPr>
            </w:pPr>
            <w:r>
              <w:rPr>
                <w:color w:val="000000"/>
                <w:sz w:val="20"/>
                <w:szCs w:val="20"/>
                <w:lang w:val="es-MX" w:eastAsia="es-MX"/>
              </w:rPr>
              <w:t>0.00</w:t>
            </w:r>
          </w:p>
        </w:tc>
      </w:tr>
      <w:tr w:rsidR="00374431" w:rsidRPr="00955A4C" w:rsidTr="00271D12">
        <w:trPr>
          <w:trHeight w:val="300"/>
          <w:jc w:val="center"/>
        </w:trPr>
        <w:tc>
          <w:tcPr>
            <w:tcW w:w="3120"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17. Otros Recursos de Libre Disposición</w:t>
            </w:r>
          </w:p>
        </w:tc>
        <w:tc>
          <w:tcPr>
            <w:tcW w:w="1128" w:type="dxa"/>
            <w:shd w:val="clear" w:color="auto" w:fill="auto"/>
            <w:noWrap/>
            <w:vAlign w:val="center"/>
          </w:tcPr>
          <w:p w:rsidR="00374431" w:rsidRDefault="00374431" w:rsidP="00C05CE1">
            <w:pPr>
              <w:spacing w:line="360" w:lineRule="auto"/>
              <w:jc w:val="right"/>
              <w:rPr>
                <w:color w:val="000000"/>
                <w:sz w:val="20"/>
                <w:szCs w:val="20"/>
                <w:lang w:val="es-MX" w:eastAsia="es-MX"/>
              </w:rPr>
            </w:pPr>
            <w:r>
              <w:rPr>
                <w:color w:val="000000"/>
                <w:sz w:val="20"/>
                <w:szCs w:val="20"/>
                <w:lang w:val="es-MX" w:eastAsia="es-MX"/>
              </w:rPr>
              <w:t>0.00</w:t>
            </w:r>
          </w:p>
        </w:tc>
      </w:tr>
      <w:tr w:rsidR="00374431" w:rsidRPr="00955A4C" w:rsidTr="00271D12">
        <w:trPr>
          <w:trHeight w:val="300"/>
          <w:jc w:val="center"/>
        </w:trPr>
        <w:tc>
          <w:tcPr>
            <w:tcW w:w="3120"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2</w:t>
            </w:r>
            <w:r w:rsidRPr="00955A4C">
              <w:rPr>
                <w:color w:val="000000"/>
                <w:sz w:val="20"/>
                <w:szCs w:val="20"/>
                <w:lang w:val="es-MX" w:eastAsia="es-MX"/>
              </w:rPr>
              <w:t>5. Recursos Federales</w:t>
            </w:r>
          </w:p>
        </w:tc>
        <w:tc>
          <w:tcPr>
            <w:tcW w:w="1128" w:type="dxa"/>
            <w:shd w:val="clear" w:color="auto" w:fill="auto"/>
            <w:noWrap/>
            <w:vAlign w:val="center"/>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10,543,839,426.00</w:t>
            </w:r>
          </w:p>
        </w:tc>
      </w:tr>
      <w:tr w:rsidR="00374431" w:rsidRPr="00955A4C" w:rsidTr="00271D12">
        <w:trPr>
          <w:trHeight w:val="300"/>
          <w:jc w:val="center"/>
        </w:trPr>
        <w:tc>
          <w:tcPr>
            <w:tcW w:w="3120"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2</w:t>
            </w:r>
            <w:r w:rsidRPr="00955A4C">
              <w:rPr>
                <w:color w:val="000000"/>
                <w:sz w:val="20"/>
                <w:szCs w:val="20"/>
                <w:lang w:val="es-MX" w:eastAsia="es-MX"/>
              </w:rPr>
              <w:t>6. Recursos Estatales</w:t>
            </w:r>
          </w:p>
        </w:tc>
        <w:tc>
          <w:tcPr>
            <w:tcW w:w="1128" w:type="dxa"/>
            <w:shd w:val="clear" w:color="auto" w:fill="auto"/>
            <w:noWrap/>
            <w:vAlign w:val="center"/>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374431" w:rsidRPr="00955A4C" w:rsidTr="00271D12">
        <w:trPr>
          <w:trHeight w:val="300"/>
          <w:jc w:val="center"/>
        </w:trPr>
        <w:tc>
          <w:tcPr>
            <w:tcW w:w="3120"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2</w:t>
            </w:r>
            <w:r w:rsidRPr="00955A4C">
              <w:rPr>
                <w:color w:val="000000"/>
                <w:sz w:val="20"/>
                <w:szCs w:val="20"/>
                <w:lang w:val="es-MX" w:eastAsia="es-MX"/>
              </w:rPr>
              <w:t>7. Otros Recursos</w:t>
            </w:r>
            <w:r>
              <w:rPr>
                <w:color w:val="000000"/>
                <w:sz w:val="20"/>
                <w:szCs w:val="20"/>
                <w:lang w:val="es-MX" w:eastAsia="es-MX"/>
              </w:rPr>
              <w:t xml:space="preserve"> de Transferencias Federales Etiquetadas</w:t>
            </w:r>
          </w:p>
        </w:tc>
        <w:tc>
          <w:tcPr>
            <w:tcW w:w="1128" w:type="dxa"/>
            <w:shd w:val="clear" w:color="auto" w:fill="auto"/>
            <w:noWrap/>
            <w:vAlign w:val="center"/>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374431" w:rsidRPr="00955A4C" w:rsidTr="00271D12">
        <w:trPr>
          <w:trHeight w:val="300"/>
          <w:jc w:val="center"/>
        </w:trPr>
        <w:tc>
          <w:tcPr>
            <w:tcW w:w="3120" w:type="dxa"/>
            <w:shd w:val="clear" w:color="auto" w:fill="D9D9D9" w:themeFill="background1" w:themeFillShade="D9"/>
            <w:noWrap/>
            <w:vAlign w:val="bottom"/>
            <w:hideMark/>
          </w:tcPr>
          <w:p w:rsidR="00374431" w:rsidRPr="00955A4C" w:rsidRDefault="00374431" w:rsidP="00C05CE1">
            <w:pPr>
              <w:spacing w:line="360" w:lineRule="auto"/>
              <w:jc w:val="center"/>
              <w:rPr>
                <w:b/>
                <w:bCs/>
                <w:color w:val="000000"/>
                <w:sz w:val="20"/>
                <w:szCs w:val="20"/>
                <w:lang w:val="es-MX" w:eastAsia="es-MX"/>
              </w:rPr>
            </w:pPr>
            <w:r w:rsidRPr="00955A4C">
              <w:rPr>
                <w:b/>
                <w:bCs/>
                <w:color w:val="000000"/>
                <w:sz w:val="20"/>
                <w:szCs w:val="20"/>
                <w:lang w:val="es-MX" w:eastAsia="es-MX"/>
              </w:rPr>
              <w:t>TOTAL</w:t>
            </w:r>
          </w:p>
        </w:tc>
        <w:tc>
          <w:tcPr>
            <w:tcW w:w="1128" w:type="dxa"/>
            <w:shd w:val="clear" w:color="auto" w:fill="D9D9D9" w:themeFill="background1" w:themeFillShade="D9"/>
            <w:noWrap/>
            <w:vAlign w:val="bottom"/>
            <w:hideMark/>
          </w:tcPr>
          <w:p w:rsidR="00374431" w:rsidRPr="00955A4C" w:rsidRDefault="00374431" w:rsidP="00C05CE1">
            <w:pPr>
              <w:spacing w:line="360" w:lineRule="auto"/>
              <w:jc w:val="right"/>
              <w:rPr>
                <w:b/>
                <w:color w:val="000000"/>
                <w:sz w:val="20"/>
                <w:szCs w:val="20"/>
                <w:lang w:val="es-MX" w:eastAsia="es-MX"/>
              </w:rPr>
            </w:pPr>
            <w:r>
              <w:rPr>
                <w:b/>
                <w:color w:val="000000"/>
                <w:sz w:val="20"/>
                <w:szCs w:val="20"/>
                <w:lang w:val="es-MX" w:eastAsia="es-MX"/>
              </w:rPr>
              <w:t>20,667,669,175.00</w:t>
            </w:r>
          </w:p>
        </w:tc>
      </w:tr>
    </w:tbl>
    <w:p w:rsidR="00374431" w:rsidRPr="00955A4C" w:rsidRDefault="00374431" w:rsidP="00374431">
      <w:pPr>
        <w:spacing w:line="360" w:lineRule="auto"/>
        <w:jc w:val="both"/>
        <w:rPr>
          <w:b/>
          <w:sz w:val="20"/>
          <w:szCs w:val="20"/>
        </w:rPr>
      </w:pPr>
    </w:p>
    <w:p w:rsidR="00374431" w:rsidRPr="00D07D8F" w:rsidRDefault="00374431" w:rsidP="00374431">
      <w:pPr>
        <w:spacing w:line="360" w:lineRule="auto"/>
        <w:rPr>
          <w:sz w:val="20"/>
          <w:szCs w:val="20"/>
        </w:rPr>
      </w:pPr>
      <w:r w:rsidRPr="00D07D8F">
        <w:rPr>
          <w:sz w:val="20"/>
          <w:szCs w:val="20"/>
        </w:rPr>
        <w:t xml:space="preserve">En seguida se muestra a nivel subfuente de financiamiento: </w:t>
      </w:r>
    </w:p>
    <w:p w:rsidR="00374431" w:rsidRPr="00955A4C" w:rsidRDefault="00374431" w:rsidP="00374431">
      <w:pPr>
        <w:spacing w:line="360" w:lineRule="auto"/>
        <w:jc w:val="center"/>
        <w:rPr>
          <w:b/>
          <w:sz w:val="20"/>
          <w:szCs w:val="20"/>
        </w:rPr>
      </w:pPr>
    </w:p>
    <w:tbl>
      <w:tblPr>
        <w:tblW w:w="59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65"/>
        <w:gridCol w:w="1640"/>
      </w:tblGrid>
      <w:tr w:rsidR="00374431" w:rsidRPr="00955A4C" w:rsidTr="00271D12">
        <w:trPr>
          <w:trHeight w:val="300"/>
          <w:tblHeader/>
          <w:jc w:val="center"/>
        </w:trPr>
        <w:tc>
          <w:tcPr>
            <w:tcW w:w="4265" w:type="dxa"/>
            <w:shd w:val="clear" w:color="auto" w:fill="D9D9D9" w:themeFill="background1" w:themeFillShade="D9"/>
            <w:noWrap/>
            <w:vAlign w:val="center"/>
            <w:hideMark/>
          </w:tcPr>
          <w:p w:rsidR="00374431" w:rsidRPr="00955A4C" w:rsidRDefault="00374431" w:rsidP="00C05CE1">
            <w:pPr>
              <w:spacing w:line="360" w:lineRule="auto"/>
              <w:jc w:val="center"/>
              <w:rPr>
                <w:b/>
                <w:bCs/>
                <w:color w:val="000000"/>
                <w:sz w:val="20"/>
                <w:szCs w:val="20"/>
                <w:lang w:val="es-MX" w:eastAsia="es-MX"/>
              </w:rPr>
            </w:pPr>
            <w:r w:rsidRPr="00955A4C">
              <w:rPr>
                <w:b/>
                <w:bCs/>
                <w:color w:val="000000"/>
                <w:sz w:val="20"/>
                <w:szCs w:val="20"/>
                <w:lang w:val="es-MX" w:eastAsia="es-MX"/>
              </w:rPr>
              <w:t>SUBFUENTE DE FINANCIAMIENTO</w:t>
            </w:r>
          </w:p>
        </w:tc>
        <w:tc>
          <w:tcPr>
            <w:tcW w:w="1640" w:type="dxa"/>
            <w:shd w:val="clear" w:color="auto" w:fill="D9D9D9" w:themeFill="background1" w:themeFillShade="D9"/>
            <w:noWrap/>
            <w:vAlign w:val="center"/>
            <w:hideMark/>
          </w:tcPr>
          <w:p w:rsidR="00374431" w:rsidRPr="00955A4C" w:rsidRDefault="00374431" w:rsidP="00C05CE1">
            <w:pPr>
              <w:spacing w:line="360" w:lineRule="auto"/>
              <w:jc w:val="center"/>
              <w:rPr>
                <w:b/>
                <w:bCs/>
                <w:color w:val="000000"/>
                <w:sz w:val="20"/>
                <w:szCs w:val="20"/>
                <w:lang w:val="es-MX" w:eastAsia="es-MX"/>
              </w:rPr>
            </w:pPr>
            <w:r>
              <w:rPr>
                <w:b/>
                <w:bCs/>
                <w:color w:val="000000"/>
                <w:sz w:val="20"/>
                <w:szCs w:val="20"/>
                <w:lang w:val="es-MX" w:eastAsia="es-MX"/>
              </w:rPr>
              <w:t>MONTO</w:t>
            </w:r>
          </w:p>
        </w:tc>
      </w:tr>
      <w:tr w:rsidR="00374431" w:rsidRPr="00955A4C" w:rsidTr="00271D12">
        <w:trPr>
          <w:trHeight w:val="300"/>
          <w:jc w:val="center"/>
        </w:trPr>
        <w:tc>
          <w:tcPr>
            <w:tcW w:w="4265"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Ingresos Derivados de Fuentes Locales</w:t>
            </w:r>
          </w:p>
        </w:tc>
        <w:tc>
          <w:tcPr>
            <w:tcW w:w="1640" w:type="dxa"/>
            <w:shd w:val="clear" w:color="auto" w:fill="auto"/>
            <w:noWrap/>
            <w:vAlign w:val="center"/>
            <w:hideMark/>
          </w:tcPr>
          <w:p w:rsidR="00374431" w:rsidRPr="004C3031" w:rsidRDefault="00374431" w:rsidP="00C05CE1">
            <w:pPr>
              <w:spacing w:line="360" w:lineRule="auto"/>
              <w:jc w:val="right"/>
              <w:rPr>
                <w:color w:val="000000"/>
                <w:sz w:val="20"/>
                <w:szCs w:val="20"/>
                <w:lang w:val="es-MX" w:eastAsia="es-MX"/>
              </w:rPr>
            </w:pPr>
            <w:r>
              <w:rPr>
                <w:sz w:val="20"/>
                <w:szCs w:val="20"/>
              </w:rPr>
              <w:t>959,611,711.00</w:t>
            </w:r>
          </w:p>
        </w:tc>
      </w:tr>
      <w:tr w:rsidR="00374431" w:rsidRPr="00955A4C" w:rsidTr="00271D12">
        <w:trPr>
          <w:trHeight w:val="300"/>
          <w:jc w:val="center"/>
        </w:trPr>
        <w:tc>
          <w:tcPr>
            <w:tcW w:w="4265"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Ingresos por Venta de Bienes de Organismos Descentralizados</w:t>
            </w:r>
          </w:p>
        </w:tc>
        <w:tc>
          <w:tcPr>
            <w:tcW w:w="1640" w:type="dxa"/>
            <w:shd w:val="clear" w:color="auto" w:fill="auto"/>
            <w:noWrap/>
            <w:vAlign w:val="center"/>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143,611,948.00</w:t>
            </w:r>
          </w:p>
        </w:tc>
      </w:tr>
      <w:tr w:rsidR="00374431" w:rsidRPr="00955A4C" w:rsidTr="00271D12">
        <w:trPr>
          <w:trHeight w:val="300"/>
          <w:jc w:val="center"/>
        </w:trPr>
        <w:tc>
          <w:tcPr>
            <w:tcW w:w="4265"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Pr>
                <w:color w:val="000000"/>
                <w:sz w:val="20"/>
                <w:szCs w:val="20"/>
                <w:lang w:val="es-MX" w:eastAsia="es-MX"/>
              </w:rPr>
              <w:t>Fondo General de Participaciones</w:t>
            </w:r>
          </w:p>
        </w:tc>
        <w:tc>
          <w:tcPr>
            <w:tcW w:w="1640" w:type="dxa"/>
            <w:shd w:val="clear" w:color="auto" w:fill="auto"/>
            <w:noWrap/>
            <w:vAlign w:val="bottom"/>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6,767,388,797.00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Fondo de Compensación</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Pr>
                <w:color w:val="000000"/>
                <w:sz w:val="20"/>
                <w:szCs w:val="20"/>
                <w:lang w:val="es-MX" w:eastAsia="es-MX"/>
              </w:rPr>
              <w:t>385,877,617.00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Incentivo para la Venta Final de Gasolina y Diesel</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Pr>
                <w:color w:val="000000"/>
                <w:sz w:val="20"/>
                <w:szCs w:val="20"/>
                <w:lang w:val="es-MX" w:eastAsia="es-MX"/>
              </w:rPr>
              <w:t>165,953,188.00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Fondo de Fomento Municipal</w:t>
            </w:r>
          </w:p>
        </w:tc>
        <w:tc>
          <w:tcPr>
            <w:tcW w:w="1640" w:type="dxa"/>
            <w:shd w:val="clear" w:color="auto" w:fill="auto"/>
            <w:noWrap/>
            <w:vAlign w:val="bottom"/>
          </w:tcPr>
          <w:p w:rsidR="00374431" w:rsidRDefault="00374431" w:rsidP="00C05CE1">
            <w:pPr>
              <w:spacing w:line="360" w:lineRule="auto"/>
              <w:jc w:val="right"/>
              <w:rPr>
                <w:color w:val="000000"/>
                <w:sz w:val="20"/>
                <w:szCs w:val="20"/>
                <w:lang w:val="es-MX" w:eastAsia="es-MX"/>
              </w:rPr>
            </w:pPr>
            <w:r>
              <w:rPr>
                <w:color w:val="000000"/>
                <w:sz w:val="20"/>
                <w:szCs w:val="20"/>
                <w:lang w:val="es-MX" w:eastAsia="es-MX"/>
              </w:rPr>
              <w:t>475,533,076.00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Fondo ISR</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sidRPr="002C6C53">
              <w:rPr>
                <w:color w:val="000000"/>
                <w:sz w:val="20"/>
                <w:szCs w:val="20"/>
                <w:lang w:val="es-MX" w:eastAsia="es-MX"/>
              </w:rPr>
              <w:t>672,618,285.00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Impuesto Especial sobre Producción y Servicios</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Pr>
                <w:color w:val="000000"/>
                <w:sz w:val="20"/>
                <w:szCs w:val="20"/>
                <w:lang w:val="es-MX" w:eastAsia="es-MX"/>
              </w:rPr>
              <w:t>47,235,911.00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Fondo de Fiscalización</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Pr>
                <w:color w:val="000000"/>
                <w:sz w:val="20"/>
                <w:szCs w:val="20"/>
                <w:lang w:val="es-MX" w:eastAsia="es-MX"/>
              </w:rPr>
              <w:t>404,668,617.00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Fondo de Compensación ISAN</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Pr>
                <w:color w:val="000000"/>
                <w:sz w:val="20"/>
                <w:szCs w:val="20"/>
                <w:lang w:val="es-MX" w:eastAsia="es-MX"/>
              </w:rPr>
              <w:t>10,219,736.00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Fondo Repecos e Intermedios</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sidRPr="002C6C53">
              <w:rPr>
                <w:color w:val="000000"/>
                <w:sz w:val="20"/>
                <w:szCs w:val="20"/>
                <w:lang w:val="es-MX" w:eastAsia="es-MX"/>
              </w:rPr>
              <w:t>4,550,425.00</w:t>
            </w:r>
          </w:p>
        </w:tc>
      </w:tr>
      <w:tr w:rsidR="00374431" w:rsidRPr="00955A4C" w:rsidTr="00271D12">
        <w:trPr>
          <w:trHeight w:val="300"/>
          <w:jc w:val="center"/>
        </w:trPr>
        <w:tc>
          <w:tcPr>
            <w:tcW w:w="4265" w:type="dxa"/>
            <w:shd w:val="clear" w:color="auto" w:fill="auto"/>
            <w:noWrap/>
            <w:vAlign w:val="bottom"/>
          </w:tcPr>
          <w:p w:rsidR="00374431" w:rsidRDefault="00374431" w:rsidP="00C05CE1">
            <w:pPr>
              <w:spacing w:line="360" w:lineRule="auto"/>
              <w:rPr>
                <w:color w:val="000000"/>
                <w:sz w:val="20"/>
                <w:szCs w:val="20"/>
                <w:lang w:val="es-MX" w:eastAsia="es-MX"/>
              </w:rPr>
            </w:pPr>
            <w:r>
              <w:rPr>
                <w:color w:val="000000"/>
                <w:sz w:val="20"/>
                <w:szCs w:val="20"/>
                <w:lang w:val="es-MX" w:eastAsia="es-MX"/>
              </w:rPr>
              <w:t>Incentivos  Derivados de Colaboración Fiscal</w:t>
            </w:r>
          </w:p>
        </w:tc>
        <w:tc>
          <w:tcPr>
            <w:tcW w:w="1640" w:type="dxa"/>
            <w:shd w:val="clear" w:color="auto" w:fill="auto"/>
            <w:noWrap/>
            <w:vAlign w:val="bottom"/>
          </w:tcPr>
          <w:p w:rsidR="00374431" w:rsidRPr="008B1F22" w:rsidRDefault="00374431" w:rsidP="00C05CE1">
            <w:pPr>
              <w:spacing w:line="360" w:lineRule="auto"/>
              <w:jc w:val="right"/>
              <w:rPr>
                <w:color w:val="000000"/>
                <w:sz w:val="20"/>
                <w:szCs w:val="20"/>
                <w:lang w:val="es-MX" w:eastAsia="es-MX"/>
              </w:rPr>
            </w:pPr>
            <w:r>
              <w:rPr>
                <w:color w:val="000000"/>
                <w:sz w:val="20"/>
                <w:szCs w:val="20"/>
                <w:lang w:val="es-MX" w:eastAsia="es-MX"/>
              </w:rPr>
              <w:t>86,560,438.00</w:t>
            </w:r>
          </w:p>
        </w:tc>
      </w:tr>
      <w:tr w:rsidR="00374431" w:rsidRPr="00955A4C" w:rsidTr="00271D12">
        <w:trPr>
          <w:trHeight w:val="300"/>
          <w:jc w:val="center"/>
        </w:trPr>
        <w:tc>
          <w:tcPr>
            <w:tcW w:w="4265" w:type="dxa"/>
            <w:shd w:val="clear" w:color="auto" w:fill="auto"/>
            <w:noWrap/>
            <w:vAlign w:val="bottom"/>
            <w:hideMark/>
          </w:tcPr>
          <w:p w:rsidR="00374431" w:rsidRPr="00955A4C" w:rsidRDefault="00374431" w:rsidP="00C05CE1">
            <w:pPr>
              <w:spacing w:line="360" w:lineRule="auto"/>
              <w:jc w:val="center"/>
              <w:rPr>
                <w:b/>
                <w:bCs/>
                <w:color w:val="000000"/>
                <w:sz w:val="20"/>
                <w:szCs w:val="20"/>
                <w:lang w:val="es-MX" w:eastAsia="es-MX"/>
              </w:rPr>
            </w:pPr>
            <w:r w:rsidRPr="00955A4C">
              <w:rPr>
                <w:b/>
                <w:bCs/>
                <w:color w:val="000000"/>
                <w:sz w:val="20"/>
                <w:szCs w:val="20"/>
                <w:lang w:val="es-MX" w:eastAsia="es-MX"/>
              </w:rPr>
              <w:t>SUBTOTAL</w:t>
            </w:r>
          </w:p>
        </w:tc>
        <w:tc>
          <w:tcPr>
            <w:tcW w:w="1640" w:type="dxa"/>
            <w:shd w:val="clear" w:color="auto" w:fill="auto"/>
            <w:noWrap/>
            <w:vAlign w:val="bottom"/>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10,123,829,749.00</w:t>
            </w:r>
          </w:p>
        </w:tc>
      </w:tr>
      <w:tr w:rsidR="00374431" w:rsidRPr="00955A4C" w:rsidTr="00271D12">
        <w:trPr>
          <w:trHeight w:val="300"/>
          <w:jc w:val="center"/>
        </w:trPr>
        <w:tc>
          <w:tcPr>
            <w:tcW w:w="4265" w:type="dxa"/>
            <w:shd w:val="clear" w:color="auto" w:fill="auto"/>
            <w:noWrap/>
            <w:vAlign w:val="bottom"/>
            <w:hideMark/>
          </w:tcPr>
          <w:p w:rsidR="00374431" w:rsidRPr="00955A4C" w:rsidRDefault="00374431" w:rsidP="00C05CE1">
            <w:pPr>
              <w:spacing w:line="360" w:lineRule="auto"/>
              <w:rPr>
                <w:color w:val="000000"/>
                <w:sz w:val="20"/>
                <w:szCs w:val="20"/>
                <w:lang w:val="es-MX" w:eastAsia="es-MX"/>
              </w:rPr>
            </w:pPr>
            <w:r w:rsidRPr="00955A4C">
              <w:rPr>
                <w:color w:val="000000"/>
                <w:sz w:val="20"/>
                <w:szCs w:val="20"/>
                <w:lang w:val="es-MX" w:eastAsia="es-MX"/>
              </w:rPr>
              <w:lastRenderedPageBreak/>
              <w:t>Aportaciones Federales</w:t>
            </w:r>
          </w:p>
        </w:tc>
        <w:tc>
          <w:tcPr>
            <w:tcW w:w="1640" w:type="dxa"/>
            <w:shd w:val="clear" w:color="auto" w:fill="auto"/>
            <w:noWrap/>
            <w:vAlign w:val="bottom"/>
            <w:hideMark/>
          </w:tcPr>
          <w:p w:rsidR="00374431" w:rsidRPr="00955A4C" w:rsidRDefault="00374431" w:rsidP="00C05CE1">
            <w:pPr>
              <w:spacing w:line="360" w:lineRule="auto"/>
              <w:jc w:val="right"/>
              <w:rPr>
                <w:color w:val="000000"/>
                <w:sz w:val="20"/>
                <w:szCs w:val="20"/>
                <w:lang w:val="es-MX" w:eastAsia="es-MX"/>
              </w:rPr>
            </w:pPr>
            <w:r>
              <w:rPr>
                <w:color w:val="000000"/>
                <w:sz w:val="20"/>
                <w:szCs w:val="20"/>
                <w:lang w:val="es-MX" w:eastAsia="es-MX"/>
              </w:rPr>
              <w:t>10,543,839,426.00</w:t>
            </w:r>
          </w:p>
        </w:tc>
      </w:tr>
      <w:tr w:rsidR="00374431" w:rsidRPr="00955A4C" w:rsidTr="00271D12">
        <w:trPr>
          <w:trHeight w:val="300"/>
          <w:jc w:val="center"/>
        </w:trPr>
        <w:tc>
          <w:tcPr>
            <w:tcW w:w="4265" w:type="dxa"/>
            <w:shd w:val="clear" w:color="auto" w:fill="D9D9D9" w:themeFill="background1" w:themeFillShade="D9"/>
            <w:noWrap/>
            <w:vAlign w:val="bottom"/>
            <w:hideMark/>
          </w:tcPr>
          <w:p w:rsidR="00374431" w:rsidRPr="00955A4C" w:rsidRDefault="00374431" w:rsidP="00C05CE1">
            <w:pPr>
              <w:spacing w:line="360" w:lineRule="auto"/>
              <w:jc w:val="center"/>
              <w:rPr>
                <w:b/>
                <w:bCs/>
                <w:color w:val="000000"/>
                <w:sz w:val="20"/>
                <w:szCs w:val="20"/>
                <w:lang w:val="es-MX" w:eastAsia="es-MX"/>
              </w:rPr>
            </w:pPr>
            <w:r w:rsidRPr="00955A4C">
              <w:rPr>
                <w:b/>
                <w:bCs/>
                <w:color w:val="000000"/>
                <w:sz w:val="20"/>
                <w:szCs w:val="20"/>
                <w:lang w:val="es-MX" w:eastAsia="es-MX"/>
              </w:rPr>
              <w:t>TOTAL</w:t>
            </w:r>
          </w:p>
        </w:tc>
        <w:tc>
          <w:tcPr>
            <w:tcW w:w="1640" w:type="dxa"/>
            <w:shd w:val="clear" w:color="auto" w:fill="D9D9D9" w:themeFill="background1" w:themeFillShade="D9"/>
            <w:noWrap/>
            <w:vAlign w:val="bottom"/>
            <w:hideMark/>
          </w:tcPr>
          <w:p w:rsidR="00374431" w:rsidRPr="00955A4C" w:rsidRDefault="00374431" w:rsidP="00C05CE1">
            <w:pPr>
              <w:spacing w:line="360" w:lineRule="auto"/>
              <w:jc w:val="right"/>
              <w:rPr>
                <w:b/>
                <w:color w:val="000000"/>
                <w:sz w:val="20"/>
                <w:szCs w:val="20"/>
                <w:lang w:val="es-MX" w:eastAsia="es-MX"/>
              </w:rPr>
            </w:pPr>
            <w:r>
              <w:rPr>
                <w:b/>
                <w:color w:val="000000"/>
                <w:sz w:val="20"/>
                <w:szCs w:val="20"/>
                <w:lang w:val="es-MX" w:eastAsia="es-MX"/>
              </w:rPr>
              <w:t>20,667,669,175.00</w:t>
            </w:r>
          </w:p>
        </w:tc>
      </w:tr>
    </w:tbl>
    <w:p w:rsidR="00374431" w:rsidRPr="00955A4C" w:rsidRDefault="00374431" w:rsidP="00374431">
      <w:pPr>
        <w:spacing w:line="360" w:lineRule="auto"/>
        <w:jc w:val="center"/>
        <w:rPr>
          <w:b/>
          <w:sz w:val="20"/>
          <w:szCs w:val="20"/>
        </w:rPr>
      </w:pPr>
    </w:p>
    <w:p w:rsidR="00374431" w:rsidRPr="00955A4C" w:rsidRDefault="00374431" w:rsidP="00374431">
      <w:pPr>
        <w:spacing w:line="360" w:lineRule="auto"/>
        <w:jc w:val="center"/>
        <w:rPr>
          <w:b/>
          <w:sz w:val="20"/>
          <w:szCs w:val="20"/>
        </w:rPr>
      </w:pPr>
      <w:r w:rsidRPr="00955A4C">
        <w:rPr>
          <w:b/>
          <w:sz w:val="20"/>
          <w:szCs w:val="20"/>
        </w:rPr>
        <w:t>PRESUPUESTO DEL PODER EJECUTIVO POR POLÍTICAS ESTRATÉGICAS DEL GOBIERNO</w:t>
      </w:r>
    </w:p>
    <w:p w:rsidR="00374431" w:rsidRPr="00955A4C" w:rsidRDefault="00374431" w:rsidP="00374431">
      <w:pPr>
        <w:spacing w:line="360" w:lineRule="auto"/>
        <w:jc w:val="center"/>
        <w:rPr>
          <w:b/>
          <w:sz w:val="20"/>
          <w:szCs w:val="20"/>
        </w:rPr>
      </w:pPr>
    </w:p>
    <w:p w:rsidR="00374431" w:rsidRPr="00955A4C" w:rsidRDefault="00374431" w:rsidP="00374431">
      <w:pPr>
        <w:spacing w:line="360" w:lineRule="auto"/>
        <w:jc w:val="both"/>
        <w:rPr>
          <w:sz w:val="20"/>
          <w:szCs w:val="20"/>
        </w:rPr>
      </w:pPr>
      <w:r>
        <w:rPr>
          <w:sz w:val="20"/>
          <w:szCs w:val="20"/>
        </w:rPr>
        <w:t>El P</w:t>
      </w:r>
      <w:r w:rsidRPr="00955A4C">
        <w:rPr>
          <w:sz w:val="20"/>
          <w:szCs w:val="20"/>
        </w:rPr>
        <w:t>royecto de Presupuesto de Egresos 202</w:t>
      </w:r>
      <w:r>
        <w:rPr>
          <w:sz w:val="20"/>
          <w:szCs w:val="20"/>
        </w:rPr>
        <w:t>1</w:t>
      </w:r>
      <w:r w:rsidRPr="00955A4C">
        <w:rPr>
          <w:sz w:val="20"/>
          <w:szCs w:val="20"/>
        </w:rPr>
        <w:t>, por Políticas Estratégicas del Gobierno, es el siguiente:</w:t>
      </w:r>
    </w:p>
    <w:p w:rsidR="00374431" w:rsidRPr="00955A4C" w:rsidRDefault="00374431" w:rsidP="00374431">
      <w:pPr>
        <w:spacing w:line="360" w:lineRule="auto"/>
        <w:jc w:val="both"/>
        <w:rPr>
          <w:sz w:val="20"/>
          <w:szCs w:val="20"/>
        </w:rPr>
      </w:pPr>
    </w:p>
    <w:tbl>
      <w:tblPr>
        <w:tblW w:w="5605" w:type="dxa"/>
        <w:jc w:val="center"/>
        <w:tblCellMar>
          <w:left w:w="70" w:type="dxa"/>
          <w:right w:w="70" w:type="dxa"/>
        </w:tblCellMar>
        <w:tblLook w:val="04A0" w:firstRow="1" w:lastRow="0" w:firstColumn="1" w:lastColumn="0" w:noHBand="0" w:noVBand="1"/>
      </w:tblPr>
      <w:tblGrid>
        <w:gridCol w:w="2920"/>
        <w:gridCol w:w="1640"/>
        <w:gridCol w:w="1045"/>
      </w:tblGrid>
      <w:tr w:rsidR="00374431" w:rsidRPr="00955A4C" w:rsidTr="0081217F">
        <w:trPr>
          <w:trHeight w:val="645"/>
          <w:tblHeader/>
          <w:jc w:val="center"/>
        </w:trPr>
        <w:tc>
          <w:tcPr>
            <w:tcW w:w="2920" w:type="dxa"/>
            <w:tcBorders>
              <w:top w:val="single" w:sz="8" w:space="0" w:color="A6A6A6"/>
              <w:left w:val="single" w:sz="8" w:space="0" w:color="A6A6A6"/>
              <w:bottom w:val="single" w:sz="8" w:space="0" w:color="A6A6A6"/>
              <w:right w:val="single" w:sz="8" w:space="0" w:color="A6A6A6"/>
            </w:tcBorders>
            <w:shd w:val="clear" w:color="000000" w:fill="CCCCCC"/>
            <w:vAlign w:val="center"/>
            <w:hideMark/>
          </w:tcPr>
          <w:p w:rsidR="00374431" w:rsidRPr="00955A4C" w:rsidRDefault="00374431" w:rsidP="00C05CE1">
            <w:pPr>
              <w:jc w:val="center"/>
              <w:rPr>
                <w:b/>
                <w:sz w:val="20"/>
                <w:szCs w:val="20"/>
              </w:rPr>
            </w:pPr>
            <w:r w:rsidRPr="00955A4C">
              <w:rPr>
                <w:b/>
                <w:sz w:val="20"/>
                <w:szCs w:val="20"/>
              </w:rPr>
              <w:t>Ejes</w:t>
            </w:r>
          </w:p>
        </w:tc>
        <w:tc>
          <w:tcPr>
            <w:tcW w:w="1640" w:type="dxa"/>
            <w:tcBorders>
              <w:top w:val="single" w:sz="8" w:space="0" w:color="A6A6A6"/>
              <w:left w:val="nil"/>
              <w:bottom w:val="single" w:sz="8" w:space="0" w:color="A6A6A6"/>
              <w:right w:val="single" w:sz="8" w:space="0" w:color="A6A6A6"/>
            </w:tcBorders>
            <w:shd w:val="clear" w:color="000000" w:fill="CCCCCC"/>
            <w:vAlign w:val="center"/>
            <w:hideMark/>
          </w:tcPr>
          <w:p w:rsidR="00374431" w:rsidRPr="00955A4C" w:rsidRDefault="00374431" w:rsidP="00C05CE1">
            <w:pPr>
              <w:jc w:val="center"/>
              <w:rPr>
                <w:b/>
                <w:sz w:val="20"/>
                <w:szCs w:val="20"/>
              </w:rPr>
            </w:pPr>
            <w:r w:rsidRPr="00955A4C">
              <w:rPr>
                <w:b/>
                <w:sz w:val="20"/>
                <w:szCs w:val="20"/>
              </w:rPr>
              <w:t>Monto</w:t>
            </w:r>
          </w:p>
        </w:tc>
        <w:tc>
          <w:tcPr>
            <w:tcW w:w="1045" w:type="dxa"/>
            <w:tcBorders>
              <w:top w:val="single" w:sz="8" w:space="0" w:color="A6A6A6"/>
              <w:left w:val="nil"/>
              <w:bottom w:val="single" w:sz="8" w:space="0" w:color="A6A6A6"/>
              <w:right w:val="single" w:sz="8" w:space="0" w:color="A6A6A6"/>
            </w:tcBorders>
            <w:shd w:val="clear" w:color="000000" w:fill="CCCCCC"/>
            <w:vAlign w:val="center"/>
            <w:hideMark/>
          </w:tcPr>
          <w:p w:rsidR="00374431" w:rsidRPr="00955A4C" w:rsidRDefault="00374431" w:rsidP="00C05CE1">
            <w:pPr>
              <w:jc w:val="center"/>
              <w:rPr>
                <w:b/>
                <w:sz w:val="20"/>
                <w:szCs w:val="20"/>
              </w:rPr>
            </w:pPr>
            <w:r w:rsidRPr="00955A4C">
              <w:rPr>
                <w:b/>
                <w:sz w:val="20"/>
                <w:szCs w:val="20"/>
              </w:rPr>
              <w:t>%</w:t>
            </w:r>
          </w:p>
        </w:tc>
      </w:tr>
      <w:tr w:rsidR="00374431" w:rsidRPr="00955A4C" w:rsidTr="00C05CE1">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rPr>
                <w:sz w:val="20"/>
                <w:szCs w:val="20"/>
              </w:rPr>
            </w:pPr>
            <w:r w:rsidRPr="00955A4C">
              <w:rPr>
                <w:sz w:val="20"/>
                <w:szCs w:val="20"/>
              </w:rPr>
              <w:t>Empleo, Desarrollo Económico y Prosperidad para las Familias</w:t>
            </w:r>
          </w:p>
        </w:tc>
        <w:tc>
          <w:tcPr>
            <w:tcW w:w="164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lang w:val="es-MX" w:eastAsia="es-MX"/>
              </w:rPr>
            </w:pPr>
            <w:r>
              <w:rPr>
                <w:color w:val="000000"/>
                <w:sz w:val="20"/>
                <w:szCs w:val="20"/>
              </w:rPr>
              <w:t>409,922,531.14</w:t>
            </w:r>
          </w:p>
        </w:tc>
        <w:tc>
          <w:tcPr>
            <w:tcW w:w="1045"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center"/>
              <w:rPr>
                <w:sz w:val="20"/>
                <w:szCs w:val="20"/>
              </w:rPr>
            </w:pPr>
            <w:r>
              <w:rPr>
                <w:sz w:val="20"/>
                <w:szCs w:val="20"/>
              </w:rPr>
              <w:t>2.6</w:t>
            </w:r>
          </w:p>
        </w:tc>
      </w:tr>
      <w:tr w:rsidR="00374431" w:rsidRPr="00955A4C" w:rsidTr="00C05CE1">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0093F" w:rsidP="00C05CE1">
            <w:pPr>
              <w:rPr>
                <w:sz w:val="20"/>
                <w:szCs w:val="20"/>
              </w:rPr>
            </w:pPr>
            <w:r>
              <w:rPr>
                <w:sz w:val="20"/>
                <w:szCs w:val="20"/>
              </w:rPr>
              <w:t>Educación P</w:t>
            </w:r>
            <w:r w:rsidR="00374431" w:rsidRPr="00955A4C">
              <w:rPr>
                <w:sz w:val="20"/>
                <w:szCs w:val="20"/>
              </w:rPr>
              <w:t>ertinente, Salud de Calidad y Sociedad Incluyente</w:t>
            </w:r>
          </w:p>
        </w:tc>
        <w:tc>
          <w:tcPr>
            <w:tcW w:w="164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11,329,422,367.56</w:t>
            </w:r>
          </w:p>
        </w:tc>
        <w:tc>
          <w:tcPr>
            <w:tcW w:w="1045"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center"/>
              <w:rPr>
                <w:sz w:val="20"/>
                <w:szCs w:val="20"/>
              </w:rPr>
            </w:pPr>
            <w:r w:rsidRPr="00955A4C">
              <w:rPr>
                <w:sz w:val="20"/>
                <w:szCs w:val="20"/>
              </w:rPr>
              <w:t>7</w:t>
            </w:r>
            <w:r>
              <w:rPr>
                <w:sz w:val="20"/>
                <w:szCs w:val="20"/>
              </w:rPr>
              <w:t>2</w:t>
            </w:r>
            <w:r w:rsidRPr="00955A4C">
              <w:rPr>
                <w:sz w:val="20"/>
                <w:szCs w:val="20"/>
              </w:rPr>
              <w:t>.</w:t>
            </w:r>
            <w:r>
              <w:rPr>
                <w:sz w:val="20"/>
                <w:szCs w:val="20"/>
              </w:rPr>
              <w:t>0</w:t>
            </w:r>
          </w:p>
        </w:tc>
      </w:tr>
      <w:tr w:rsidR="00374431" w:rsidRPr="00955A4C" w:rsidTr="00C05CE1">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rPr>
                <w:sz w:val="20"/>
                <w:szCs w:val="20"/>
              </w:rPr>
            </w:pPr>
            <w:r w:rsidRPr="00955A4C">
              <w:rPr>
                <w:sz w:val="20"/>
                <w:szCs w:val="20"/>
              </w:rPr>
              <w:t>Integración Regional Ordenada y Sustentable</w:t>
            </w:r>
          </w:p>
        </w:tc>
        <w:tc>
          <w:tcPr>
            <w:tcW w:w="164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1,035,209,590.35</w:t>
            </w:r>
          </w:p>
        </w:tc>
        <w:tc>
          <w:tcPr>
            <w:tcW w:w="1045"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center"/>
              <w:rPr>
                <w:sz w:val="20"/>
                <w:szCs w:val="20"/>
              </w:rPr>
            </w:pPr>
            <w:r w:rsidRPr="00955A4C">
              <w:rPr>
                <w:sz w:val="20"/>
                <w:szCs w:val="20"/>
              </w:rPr>
              <w:t>6.</w:t>
            </w:r>
            <w:r>
              <w:rPr>
                <w:sz w:val="20"/>
                <w:szCs w:val="20"/>
              </w:rPr>
              <w:t>6</w:t>
            </w:r>
          </w:p>
        </w:tc>
      </w:tr>
      <w:tr w:rsidR="00374431" w:rsidRPr="00955A4C" w:rsidTr="00C05CE1">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rPr>
                <w:sz w:val="20"/>
                <w:szCs w:val="20"/>
              </w:rPr>
            </w:pPr>
            <w:r w:rsidRPr="00955A4C">
              <w:rPr>
                <w:sz w:val="20"/>
                <w:szCs w:val="20"/>
              </w:rPr>
              <w:t>Gobernanza, Seguridad y Protección para Vivir en Paz</w:t>
            </w:r>
          </w:p>
        </w:tc>
        <w:tc>
          <w:tcPr>
            <w:tcW w:w="164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1,381,315,390.81</w:t>
            </w:r>
          </w:p>
        </w:tc>
        <w:tc>
          <w:tcPr>
            <w:tcW w:w="1045"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center"/>
              <w:rPr>
                <w:sz w:val="20"/>
                <w:szCs w:val="20"/>
              </w:rPr>
            </w:pPr>
            <w:r>
              <w:rPr>
                <w:sz w:val="20"/>
                <w:szCs w:val="20"/>
              </w:rPr>
              <w:t>8.8</w:t>
            </w:r>
          </w:p>
        </w:tc>
      </w:tr>
      <w:tr w:rsidR="00374431" w:rsidRPr="00955A4C" w:rsidTr="00C05CE1">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rPr>
                <w:sz w:val="20"/>
                <w:szCs w:val="20"/>
              </w:rPr>
            </w:pPr>
            <w:r w:rsidRPr="00955A4C">
              <w:rPr>
                <w:sz w:val="20"/>
                <w:szCs w:val="20"/>
              </w:rPr>
              <w:t>Gobierno Honesto, Eficiente y Transparente</w:t>
            </w:r>
          </w:p>
        </w:tc>
        <w:tc>
          <w:tcPr>
            <w:tcW w:w="164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1,575,483,495.14</w:t>
            </w:r>
          </w:p>
        </w:tc>
        <w:tc>
          <w:tcPr>
            <w:tcW w:w="1045"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center"/>
              <w:rPr>
                <w:sz w:val="20"/>
                <w:szCs w:val="20"/>
              </w:rPr>
            </w:pPr>
            <w:r>
              <w:rPr>
                <w:sz w:val="20"/>
                <w:szCs w:val="20"/>
              </w:rPr>
              <w:t>10.0</w:t>
            </w:r>
          </w:p>
        </w:tc>
      </w:tr>
      <w:tr w:rsidR="00374431" w:rsidRPr="00955A4C" w:rsidTr="00C05CE1">
        <w:trPr>
          <w:trHeight w:val="330"/>
          <w:jc w:val="center"/>
        </w:trPr>
        <w:tc>
          <w:tcPr>
            <w:tcW w:w="2920" w:type="dxa"/>
            <w:tcBorders>
              <w:top w:val="nil"/>
              <w:left w:val="single" w:sz="8" w:space="0" w:color="A6A6A6"/>
              <w:bottom w:val="single" w:sz="8" w:space="0" w:color="A6A6A6"/>
              <w:right w:val="single" w:sz="8" w:space="0" w:color="A6A6A6"/>
            </w:tcBorders>
            <w:shd w:val="clear" w:color="000000" w:fill="CCCCCC"/>
            <w:hideMark/>
          </w:tcPr>
          <w:p w:rsidR="00374431" w:rsidRPr="00955A4C" w:rsidRDefault="00374431" w:rsidP="00C05CE1">
            <w:pPr>
              <w:jc w:val="center"/>
              <w:rPr>
                <w:b/>
                <w:sz w:val="20"/>
                <w:szCs w:val="20"/>
              </w:rPr>
            </w:pPr>
            <w:r w:rsidRPr="00955A4C">
              <w:rPr>
                <w:b/>
                <w:sz w:val="20"/>
                <w:szCs w:val="20"/>
              </w:rPr>
              <w:t>TOTAL</w:t>
            </w:r>
          </w:p>
        </w:tc>
        <w:tc>
          <w:tcPr>
            <w:tcW w:w="1640" w:type="dxa"/>
            <w:tcBorders>
              <w:top w:val="nil"/>
              <w:left w:val="nil"/>
              <w:bottom w:val="single" w:sz="8" w:space="0" w:color="A6A6A6"/>
              <w:right w:val="single" w:sz="8" w:space="0" w:color="A6A6A6"/>
            </w:tcBorders>
            <w:shd w:val="clear" w:color="000000" w:fill="CCCCCC"/>
            <w:vAlign w:val="center"/>
          </w:tcPr>
          <w:p w:rsidR="00374431" w:rsidRDefault="00374431" w:rsidP="00C05CE1">
            <w:pPr>
              <w:jc w:val="right"/>
              <w:rPr>
                <w:b/>
                <w:bCs/>
                <w:color w:val="000000"/>
                <w:sz w:val="20"/>
                <w:szCs w:val="20"/>
              </w:rPr>
            </w:pPr>
            <w:r>
              <w:rPr>
                <w:b/>
                <w:bCs/>
                <w:color w:val="000000"/>
                <w:sz w:val="20"/>
                <w:szCs w:val="20"/>
              </w:rPr>
              <w:t>15,731,353,375.00</w:t>
            </w:r>
          </w:p>
        </w:tc>
        <w:tc>
          <w:tcPr>
            <w:tcW w:w="1045" w:type="dxa"/>
            <w:tcBorders>
              <w:top w:val="nil"/>
              <w:left w:val="nil"/>
              <w:bottom w:val="single" w:sz="8" w:space="0" w:color="A6A6A6"/>
              <w:right w:val="single" w:sz="8" w:space="0" w:color="A6A6A6"/>
            </w:tcBorders>
            <w:shd w:val="clear" w:color="000000" w:fill="CCCCCC"/>
            <w:vAlign w:val="center"/>
            <w:hideMark/>
          </w:tcPr>
          <w:p w:rsidR="00374431" w:rsidRPr="00955A4C" w:rsidRDefault="00374431" w:rsidP="00C05CE1">
            <w:pPr>
              <w:jc w:val="center"/>
              <w:rPr>
                <w:b/>
                <w:sz w:val="20"/>
                <w:szCs w:val="20"/>
              </w:rPr>
            </w:pPr>
            <w:r w:rsidRPr="00955A4C">
              <w:rPr>
                <w:b/>
                <w:sz w:val="20"/>
                <w:szCs w:val="20"/>
              </w:rPr>
              <w:t>100</w:t>
            </w:r>
          </w:p>
        </w:tc>
      </w:tr>
    </w:tbl>
    <w:p w:rsidR="00374431" w:rsidRPr="00955A4C" w:rsidRDefault="00374431" w:rsidP="00374431">
      <w:pPr>
        <w:spacing w:line="360" w:lineRule="auto"/>
        <w:jc w:val="both"/>
        <w:rPr>
          <w:b/>
          <w:sz w:val="20"/>
          <w:szCs w:val="20"/>
        </w:rPr>
      </w:pPr>
    </w:p>
    <w:p w:rsidR="00374431" w:rsidRPr="00955A4C" w:rsidRDefault="00374431" w:rsidP="00374431">
      <w:pPr>
        <w:spacing w:after="200" w:line="360" w:lineRule="auto"/>
        <w:jc w:val="center"/>
        <w:rPr>
          <w:rFonts w:eastAsia="Calibri"/>
          <w:b/>
          <w:sz w:val="20"/>
          <w:szCs w:val="20"/>
        </w:rPr>
      </w:pPr>
      <w:r w:rsidRPr="00955A4C">
        <w:rPr>
          <w:rFonts w:eastAsia="Calibri"/>
          <w:b/>
          <w:sz w:val="20"/>
          <w:szCs w:val="20"/>
        </w:rPr>
        <w:t>PRESUPUESTO POR RAMO</w:t>
      </w:r>
    </w:p>
    <w:p w:rsidR="00374431" w:rsidRPr="00955A4C" w:rsidRDefault="00374431" w:rsidP="00374431">
      <w:pPr>
        <w:spacing w:after="200" w:line="360" w:lineRule="auto"/>
        <w:jc w:val="both"/>
        <w:rPr>
          <w:rFonts w:eastAsia="Calibri"/>
          <w:sz w:val="20"/>
          <w:szCs w:val="20"/>
        </w:rPr>
      </w:pPr>
      <w:r w:rsidRPr="00955A4C">
        <w:rPr>
          <w:rFonts w:eastAsia="Calibri"/>
          <w:sz w:val="20"/>
          <w:szCs w:val="20"/>
        </w:rPr>
        <w:t xml:space="preserve">El </w:t>
      </w:r>
      <w:r>
        <w:rPr>
          <w:rFonts w:eastAsia="Calibri"/>
          <w:sz w:val="20"/>
          <w:szCs w:val="20"/>
        </w:rPr>
        <w:t>P</w:t>
      </w:r>
      <w:r w:rsidRPr="00955A4C">
        <w:rPr>
          <w:rFonts w:eastAsia="Calibri"/>
          <w:sz w:val="20"/>
          <w:szCs w:val="20"/>
        </w:rPr>
        <w:t>royecto de Presupuesto de Egresos 202</w:t>
      </w:r>
      <w:r>
        <w:rPr>
          <w:rFonts w:eastAsia="Calibri"/>
          <w:sz w:val="20"/>
          <w:szCs w:val="20"/>
        </w:rPr>
        <w:t>1</w:t>
      </w:r>
      <w:r w:rsidRPr="00955A4C">
        <w:rPr>
          <w:rFonts w:eastAsia="Calibri"/>
          <w:sz w:val="20"/>
          <w:szCs w:val="20"/>
        </w:rPr>
        <w:t>, distribuido por Ramo, se integra como sigue:</w:t>
      </w:r>
    </w:p>
    <w:tbl>
      <w:tblPr>
        <w:tblW w:w="5083" w:type="pct"/>
        <w:tblCellMar>
          <w:left w:w="70" w:type="dxa"/>
          <w:right w:w="70" w:type="dxa"/>
        </w:tblCellMar>
        <w:tblLook w:val="04A0" w:firstRow="1" w:lastRow="0" w:firstColumn="1" w:lastColumn="0" w:noHBand="0" w:noVBand="1"/>
      </w:tblPr>
      <w:tblGrid>
        <w:gridCol w:w="1942"/>
        <w:gridCol w:w="413"/>
        <w:gridCol w:w="1642"/>
        <w:gridCol w:w="355"/>
        <w:gridCol w:w="1753"/>
        <w:gridCol w:w="477"/>
        <w:gridCol w:w="1642"/>
      </w:tblGrid>
      <w:tr w:rsidR="00374431" w:rsidRPr="00955A4C" w:rsidTr="00271D12">
        <w:trPr>
          <w:trHeight w:val="475"/>
          <w:tblHeader/>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RAMO</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374431" w:rsidRDefault="00374431" w:rsidP="00C05CE1">
            <w:pPr>
              <w:jc w:val="center"/>
              <w:rPr>
                <w:b/>
                <w:bCs/>
                <w:color w:val="000000"/>
                <w:sz w:val="20"/>
                <w:szCs w:val="20"/>
                <w:lang w:val="es-MX" w:eastAsia="es-MX"/>
              </w:rPr>
            </w:pPr>
            <w:r>
              <w:rPr>
                <w:b/>
                <w:bCs/>
                <w:color w:val="000000"/>
                <w:sz w:val="20"/>
                <w:szCs w:val="20"/>
              </w:rPr>
              <w:t>ESTATAL</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374431" w:rsidRDefault="00374431" w:rsidP="00C05CE1">
            <w:pPr>
              <w:jc w:val="center"/>
              <w:rPr>
                <w:b/>
                <w:bCs/>
                <w:color w:val="000000"/>
                <w:sz w:val="20"/>
                <w:szCs w:val="20"/>
                <w:lang w:val="es-MX" w:eastAsia="es-MX"/>
              </w:rPr>
            </w:pPr>
            <w:r>
              <w:rPr>
                <w:b/>
                <w:bCs/>
                <w:color w:val="000000"/>
                <w:sz w:val="20"/>
                <w:szCs w:val="20"/>
              </w:rPr>
              <w:t>APORTACIONES FEDERALES</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374431" w:rsidRDefault="00374431" w:rsidP="00C05CE1">
            <w:pPr>
              <w:jc w:val="center"/>
              <w:rPr>
                <w:b/>
                <w:bCs/>
                <w:color w:val="000000"/>
                <w:sz w:val="20"/>
                <w:szCs w:val="20"/>
                <w:lang w:val="es-MX" w:eastAsia="es-MX"/>
              </w:rPr>
            </w:pPr>
            <w:r>
              <w:rPr>
                <w:b/>
                <w:bCs/>
                <w:color w:val="000000"/>
                <w:sz w:val="20"/>
                <w:szCs w:val="20"/>
              </w:rPr>
              <w:t>TOTAL</w:t>
            </w:r>
          </w:p>
        </w:tc>
      </w:tr>
      <w:tr w:rsidR="00374431" w:rsidRPr="00955A4C" w:rsidTr="00271D12">
        <w:trPr>
          <w:trHeight w:val="494"/>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Poder Legislativo</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350,180,621.00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350,180,621.00</w:t>
            </w:r>
          </w:p>
        </w:tc>
      </w:tr>
      <w:tr w:rsidR="00374431" w:rsidRPr="00955A4C" w:rsidTr="00271D12">
        <w:trPr>
          <w:trHeight w:val="560"/>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Poder Judicial</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402,911,181.00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402,911,181.00</w:t>
            </w:r>
          </w:p>
        </w:tc>
      </w:tr>
      <w:tr w:rsidR="00374431" w:rsidRPr="00955A4C" w:rsidTr="00271D12">
        <w:trPr>
          <w:trHeight w:val="525"/>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Órganos Autónomos</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bCs/>
                <w:color w:val="000000"/>
                <w:sz w:val="20"/>
                <w:szCs w:val="20"/>
              </w:rPr>
              <w:t>402,346,196.00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402,346,196.00</w:t>
            </w:r>
          </w:p>
        </w:tc>
      </w:tr>
      <w:tr w:rsidR="00374431" w:rsidRPr="00955A4C" w:rsidTr="00271D12">
        <w:trPr>
          <w:trHeight w:val="478"/>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lastRenderedPageBreak/>
              <w:t>Poder Ejecutivo</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6,877,520,865.00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8,850,832,510.00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15,728,353,375.00</w:t>
            </w:r>
          </w:p>
        </w:tc>
      </w:tr>
      <w:tr w:rsidR="00374431" w:rsidRPr="00955A4C" w:rsidTr="00271D12">
        <w:trPr>
          <w:trHeight w:val="414"/>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Municipios</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2,090,870,886.00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1,693,006,916.00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74431" w:rsidRDefault="00374431" w:rsidP="00C05CE1">
            <w:pPr>
              <w:jc w:val="right"/>
              <w:rPr>
                <w:color w:val="000000"/>
                <w:sz w:val="20"/>
                <w:szCs w:val="20"/>
              </w:rPr>
            </w:pPr>
            <w:r>
              <w:rPr>
                <w:color w:val="000000"/>
                <w:sz w:val="20"/>
                <w:szCs w:val="20"/>
              </w:rPr>
              <w:t>3,783,877,802.00</w:t>
            </w:r>
          </w:p>
        </w:tc>
      </w:tr>
      <w:tr w:rsidR="00374431" w:rsidRPr="00955A4C" w:rsidTr="00271D12">
        <w:trPr>
          <w:trHeight w:val="330"/>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TOTAL</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374431" w:rsidRDefault="00374431" w:rsidP="00C05CE1">
            <w:pPr>
              <w:jc w:val="right"/>
              <w:rPr>
                <w:b/>
                <w:bCs/>
                <w:color w:val="000000"/>
                <w:sz w:val="20"/>
                <w:szCs w:val="20"/>
              </w:rPr>
            </w:pPr>
            <w:r>
              <w:rPr>
                <w:b/>
                <w:bCs/>
                <w:color w:val="000000"/>
                <w:sz w:val="20"/>
                <w:szCs w:val="20"/>
              </w:rPr>
              <w:t>10,123,829,749.00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374431" w:rsidRDefault="00374431" w:rsidP="00C05CE1">
            <w:pPr>
              <w:jc w:val="right"/>
              <w:rPr>
                <w:b/>
                <w:bCs/>
                <w:color w:val="000000"/>
                <w:sz w:val="20"/>
                <w:szCs w:val="20"/>
              </w:rPr>
            </w:pPr>
            <w:r>
              <w:rPr>
                <w:b/>
                <w:bCs/>
                <w:color w:val="000000"/>
                <w:sz w:val="20"/>
                <w:szCs w:val="20"/>
              </w:rPr>
              <w:t>10,543,839,426.00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374431" w:rsidRPr="00955A4C" w:rsidRDefault="00374431" w:rsidP="00C05CE1">
            <w:pPr>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374431" w:rsidRDefault="00374431" w:rsidP="00C05CE1">
            <w:pPr>
              <w:jc w:val="right"/>
              <w:rPr>
                <w:b/>
                <w:bCs/>
                <w:color w:val="000000"/>
                <w:sz w:val="20"/>
                <w:szCs w:val="20"/>
              </w:rPr>
            </w:pPr>
            <w:r>
              <w:rPr>
                <w:b/>
                <w:bCs/>
                <w:color w:val="000000"/>
                <w:sz w:val="20"/>
                <w:szCs w:val="20"/>
              </w:rPr>
              <w:t>20,667,669,175.00</w:t>
            </w:r>
          </w:p>
        </w:tc>
      </w:tr>
    </w:tbl>
    <w:p w:rsidR="00374431" w:rsidRPr="00955A4C" w:rsidRDefault="00374431" w:rsidP="00374431">
      <w:pPr>
        <w:spacing w:line="360" w:lineRule="auto"/>
        <w:jc w:val="both"/>
        <w:rPr>
          <w:b/>
          <w:sz w:val="20"/>
          <w:szCs w:val="20"/>
        </w:rPr>
      </w:pPr>
    </w:p>
    <w:p w:rsidR="00374431" w:rsidRPr="00955A4C" w:rsidRDefault="00374431" w:rsidP="00840E7D">
      <w:pPr>
        <w:spacing w:after="200"/>
        <w:jc w:val="both"/>
        <w:rPr>
          <w:rFonts w:eastAsia="Calibri"/>
          <w:sz w:val="20"/>
          <w:szCs w:val="20"/>
        </w:rPr>
      </w:pPr>
      <w:r>
        <w:rPr>
          <w:rFonts w:eastAsia="Calibri"/>
          <w:sz w:val="20"/>
          <w:szCs w:val="20"/>
        </w:rPr>
        <w:t>Para el Poder Legislativo se estima u</w:t>
      </w:r>
      <w:r w:rsidRPr="00955A4C">
        <w:rPr>
          <w:rFonts w:eastAsia="Calibri"/>
          <w:sz w:val="20"/>
          <w:szCs w:val="20"/>
        </w:rPr>
        <w:t xml:space="preserve">n presupuesto </w:t>
      </w:r>
      <w:r w:rsidRPr="008A1DCA">
        <w:rPr>
          <w:rFonts w:eastAsia="Calibri"/>
          <w:color w:val="000000" w:themeColor="text1"/>
          <w:sz w:val="20"/>
          <w:szCs w:val="20"/>
        </w:rPr>
        <w:t>total de $350,180,621.</w:t>
      </w:r>
      <w:r w:rsidRPr="008A1DCA">
        <w:rPr>
          <w:color w:val="000000" w:themeColor="text1"/>
          <w:sz w:val="20"/>
          <w:szCs w:val="20"/>
          <w:lang w:eastAsia="es-MX"/>
        </w:rPr>
        <w:t>00</w:t>
      </w:r>
      <w:r w:rsidRPr="008A1DCA">
        <w:rPr>
          <w:rFonts w:eastAsia="Calibri"/>
          <w:color w:val="000000" w:themeColor="text1"/>
          <w:sz w:val="20"/>
          <w:szCs w:val="20"/>
        </w:rPr>
        <w:t xml:space="preserve">, </w:t>
      </w:r>
      <w:r w:rsidRPr="00955A4C">
        <w:rPr>
          <w:rFonts w:eastAsia="Calibri"/>
          <w:sz w:val="20"/>
          <w:szCs w:val="20"/>
        </w:rPr>
        <w:t xml:space="preserve">que </w:t>
      </w:r>
      <w:r>
        <w:rPr>
          <w:rFonts w:eastAsia="Calibri"/>
          <w:sz w:val="20"/>
          <w:szCs w:val="20"/>
        </w:rPr>
        <w:t xml:space="preserve">representaría </w:t>
      </w:r>
      <w:r w:rsidRPr="00955A4C">
        <w:rPr>
          <w:rFonts w:eastAsia="Calibri"/>
          <w:sz w:val="20"/>
          <w:szCs w:val="20"/>
        </w:rPr>
        <w:t>un incremento del 6</w:t>
      </w:r>
      <w:r>
        <w:rPr>
          <w:rFonts w:eastAsia="Calibri"/>
          <w:sz w:val="20"/>
          <w:szCs w:val="20"/>
        </w:rPr>
        <w:t>.5</w:t>
      </w:r>
      <w:r w:rsidRPr="00955A4C">
        <w:rPr>
          <w:rFonts w:eastAsia="Calibri"/>
          <w:sz w:val="20"/>
          <w:szCs w:val="20"/>
        </w:rPr>
        <w:t>%</w:t>
      </w:r>
      <w:r w:rsidRPr="00955A4C">
        <w:rPr>
          <w:rFonts w:eastAsia="Calibri"/>
          <w:color w:val="FF0000"/>
          <w:sz w:val="20"/>
          <w:szCs w:val="20"/>
        </w:rPr>
        <w:t xml:space="preserve"> </w:t>
      </w:r>
      <w:r w:rsidRPr="00955A4C">
        <w:rPr>
          <w:rFonts w:eastAsia="Calibri"/>
          <w:sz w:val="20"/>
          <w:szCs w:val="20"/>
        </w:rPr>
        <w:t>respecto de 20</w:t>
      </w:r>
      <w:r>
        <w:rPr>
          <w:rFonts w:eastAsia="Calibri"/>
          <w:sz w:val="20"/>
          <w:szCs w:val="20"/>
        </w:rPr>
        <w:t>20</w:t>
      </w:r>
      <w:r w:rsidRPr="00955A4C">
        <w:rPr>
          <w:rFonts w:eastAsia="Calibri"/>
          <w:sz w:val="20"/>
          <w:szCs w:val="20"/>
        </w:rPr>
        <w:t>, integrado como sigue:</w:t>
      </w:r>
    </w:p>
    <w:tbl>
      <w:tblPr>
        <w:tblW w:w="5117" w:type="dxa"/>
        <w:jc w:val="center"/>
        <w:tblCellMar>
          <w:left w:w="70" w:type="dxa"/>
          <w:right w:w="70" w:type="dxa"/>
        </w:tblCellMar>
        <w:tblLook w:val="04A0" w:firstRow="1" w:lastRow="0" w:firstColumn="1" w:lastColumn="0" w:noHBand="0" w:noVBand="1"/>
      </w:tblPr>
      <w:tblGrid>
        <w:gridCol w:w="3685"/>
        <w:gridCol w:w="1432"/>
      </w:tblGrid>
      <w:tr w:rsidR="00374431" w:rsidRPr="00955A4C" w:rsidTr="0081217F">
        <w:trPr>
          <w:trHeight w:val="547"/>
          <w:tblHeader/>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Pr>
                <w:b/>
                <w:bCs/>
                <w:sz w:val="20"/>
                <w:szCs w:val="20"/>
                <w:lang w:eastAsia="es-MX"/>
              </w:rPr>
              <w:t>MONTO</w:t>
            </w:r>
          </w:p>
        </w:tc>
      </w:tr>
      <w:tr w:rsidR="00374431" w:rsidRPr="00955A4C" w:rsidTr="00C05CE1">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271,163,501.00</w:t>
            </w:r>
          </w:p>
        </w:tc>
      </w:tr>
      <w:tr w:rsidR="00374431" w:rsidRPr="00955A4C" w:rsidTr="00C05CE1">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79,017,120.00</w:t>
            </w:r>
          </w:p>
        </w:tc>
      </w:tr>
      <w:tr w:rsidR="00374431" w:rsidRPr="00955A4C" w:rsidTr="00C05CE1">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TOTAL</w:t>
            </w:r>
          </w:p>
        </w:tc>
        <w:tc>
          <w:tcPr>
            <w:tcW w:w="1432" w:type="dxa"/>
            <w:tcBorders>
              <w:top w:val="nil"/>
              <w:left w:val="nil"/>
              <w:bottom w:val="single" w:sz="8" w:space="0" w:color="A6A6A6"/>
              <w:right w:val="single" w:sz="8" w:space="0" w:color="A6A6A6"/>
            </w:tcBorders>
            <w:shd w:val="clear" w:color="000000" w:fill="CCCCCC"/>
            <w:vAlign w:val="center"/>
          </w:tcPr>
          <w:p w:rsidR="00374431" w:rsidRPr="00955A4C" w:rsidRDefault="00374431" w:rsidP="00C05CE1">
            <w:pPr>
              <w:jc w:val="right"/>
              <w:rPr>
                <w:b/>
                <w:bCs/>
                <w:sz w:val="20"/>
                <w:szCs w:val="20"/>
                <w:lang w:eastAsia="es-MX"/>
              </w:rPr>
            </w:pPr>
            <w:r>
              <w:rPr>
                <w:b/>
                <w:bCs/>
                <w:sz w:val="20"/>
                <w:szCs w:val="20"/>
                <w:lang w:eastAsia="es-MX"/>
              </w:rPr>
              <w:t>350,180,621.00</w:t>
            </w:r>
          </w:p>
        </w:tc>
      </w:tr>
    </w:tbl>
    <w:p w:rsidR="00374431" w:rsidRDefault="00374431" w:rsidP="00374431">
      <w:pPr>
        <w:spacing w:after="200" w:line="360" w:lineRule="auto"/>
        <w:jc w:val="center"/>
        <w:rPr>
          <w:rFonts w:eastAsia="Calibri"/>
          <w:b/>
          <w:sz w:val="20"/>
          <w:szCs w:val="20"/>
        </w:rPr>
      </w:pPr>
    </w:p>
    <w:p w:rsidR="00374431" w:rsidRPr="00955A4C" w:rsidRDefault="00374431" w:rsidP="00840E7D">
      <w:pPr>
        <w:spacing w:after="200"/>
        <w:jc w:val="center"/>
        <w:rPr>
          <w:rFonts w:eastAsia="Calibri"/>
          <w:b/>
          <w:sz w:val="20"/>
          <w:szCs w:val="20"/>
        </w:rPr>
      </w:pPr>
      <w:r w:rsidRPr="00955A4C">
        <w:rPr>
          <w:rFonts w:eastAsia="Calibri"/>
          <w:b/>
          <w:sz w:val="20"/>
          <w:szCs w:val="20"/>
        </w:rPr>
        <w:t>ÓRGANOS AUTÓNOMOS</w:t>
      </w:r>
      <w:r w:rsidRPr="00955A4C">
        <w:rPr>
          <w:rFonts w:eastAsia="Calibri"/>
          <w:sz w:val="20"/>
          <w:szCs w:val="20"/>
        </w:rPr>
        <w:t xml:space="preserve">.  </w:t>
      </w:r>
    </w:p>
    <w:p w:rsidR="00374431" w:rsidRPr="00955A4C" w:rsidRDefault="00374431" w:rsidP="00840E7D">
      <w:pPr>
        <w:spacing w:after="200"/>
        <w:jc w:val="both"/>
        <w:rPr>
          <w:rFonts w:eastAsia="Calibri"/>
          <w:sz w:val="20"/>
          <w:szCs w:val="20"/>
        </w:rPr>
      </w:pPr>
      <w:r>
        <w:rPr>
          <w:rFonts w:eastAsia="Calibri"/>
          <w:sz w:val="20"/>
          <w:szCs w:val="20"/>
        </w:rPr>
        <w:t>Para los Órganos A</w:t>
      </w:r>
      <w:r w:rsidRPr="00955A4C">
        <w:rPr>
          <w:rFonts w:eastAsia="Calibri"/>
          <w:sz w:val="20"/>
          <w:szCs w:val="20"/>
        </w:rPr>
        <w:t xml:space="preserve">utónomos </w:t>
      </w:r>
      <w:r>
        <w:rPr>
          <w:rFonts w:eastAsia="Calibri"/>
          <w:sz w:val="20"/>
          <w:szCs w:val="20"/>
        </w:rPr>
        <w:t>se estima</w:t>
      </w:r>
      <w:r w:rsidRPr="00955A4C">
        <w:rPr>
          <w:rFonts w:eastAsia="Calibri"/>
          <w:sz w:val="20"/>
          <w:szCs w:val="20"/>
        </w:rPr>
        <w:t xml:space="preserve"> </w:t>
      </w:r>
      <w:r>
        <w:rPr>
          <w:rFonts w:eastAsia="Calibri"/>
          <w:sz w:val="20"/>
          <w:szCs w:val="20"/>
        </w:rPr>
        <w:t>un</w:t>
      </w:r>
      <w:r w:rsidRPr="00955A4C">
        <w:rPr>
          <w:rFonts w:eastAsia="Calibri"/>
          <w:sz w:val="20"/>
          <w:szCs w:val="20"/>
        </w:rPr>
        <w:t xml:space="preserve"> presupuesto global </w:t>
      </w:r>
      <w:r>
        <w:rPr>
          <w:rFonts w:eastAsia="Calibri"/>
          <w:sz w:val="20"/>
          <w:szCs w:val="20"/>
        </w:rPr>
        <w:t xml:space="preserve">de </w:t>
      </w:r>
      <w:r w:rsidRPr="000B5CB6">
        <w:rPr>
          <w:rFonts w:eastAsia="Calibri"/>
          <w:sz w:val="20"/>
          <w:szCs w:val="20"/>
        </w:rPr>
        <w:t>$</w:t>
      </w:r>
      <w:r>
        <w:rPr>
          <w:rFonts w:eastAsia="Calibri"/>
          <w:sz w:val="20"/>
          <w:szCs w:val="20"/>
        </w:rPr>
        <w:t>402,346,196.00</w:t>
      </w:r>
      <w:r w:rsidRPr="00955A4C">
        <w:rPr>
          <w:rFonts w:eastAsia="Calibri"/>
          <w:sz w:val="20"/>
          <w:szCs w:val="20"/>
        </w:rPr>
        <w:t>,</w:t>
      </w:r>
      <w:r>
        <w:rPr>
          <w:rFonts w:eastAsia="Calibri"/>
          <w:sz w:val="20"/>
          <w:szCs w:val="20"/>
        </w:rPr>
        <w:t xml:space="preserve"> </w:t>
      </w:r>
      <w:r w:rsidRPr="00955A4C">
        <w:rPr>
          <w:rFonts w:eastAsia="Calibri"/>
          <w:sz w:val="20"/>
          <w:szCs w:val="20"/>
        </w:rPr>
        <w:t>como a continuación se detalla:</w:t>
      </w:r>
    </w:p>
    <w:tbl>
      <w:tblPr>
        <w:tblW w:w="6015" w:type="dxa"/>
        <w:jc w:val="center"/>
        <w:tblCellMar>
          <w:left w:w="70" w:type="dxa"/>
          <w:right w:w="70" w:type="dxa"/>
        </w:tblCellMar>
        <w:tblLook w:val="04A0" w:firstRow="1" w:lastRow="0" w:firstColumn="1" w:lastColumn="0" w:noHBand="0" w:noVBand="1"/>
      </w:tblPr>
      <w:tblGrid>
        <w:gridCol w:w="4625"/>
        <w:gridCol w:w="1390"/>
      </w:tblGrid>
      <w:tr w:rsidR="00374431" w:rsidRPr="00955A4C" w:rsidTr="00271D12">
        <w:trPr>
          <w:trHeight w:val="396"/>
          <w:tblHeader/>
          <w:jc w:val="center"/>
        </w:trPr>
        <w:tc>
          <w:tcPr>
            <w:tcW w:w="4625" w:type="dxa"/>
            <w:tcBorders>
              <w:top w:val="single" w:sz="8" w:space="0" w:color="A6A6A6"/>
              <w:left w:val="single" w:sz="8" w:space="0" w:color="A6A6A6"/>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AUTÓNOMOS</w:t>
            </w:r>
          </w:p>
        </w:tc>
        <w:tc>
          <w:tcPr>
            <w:tcW w:w="1390" w:type="dxa"/>
            <w:tcBorders>
              <w:top w:val="single" w:sz="8" w:space="0" w:color="A6A6A6"/>
              <w:left w:val="nil"/>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 xml:space="preserve">MONTO </w:t>
            </w:r>
          </w:p>
        </w:tc>
      </w:tr>
      <w:tr w:rsidR="00374431" w:rsidRPr="00955A4C" w:rsidTr="00C05CE1">
        <w:trPr>
          <w:trHeight w:val="315"/>
          <w:jc w:val="center"/>
        </w:trPr>
        <w:tc>
          <w:tcPr>
            <w:tcW w:w="462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lang w:val="es-MX" w:eastAsia="es-MX"/>
              </w:rPr>
            </w:pPr>
            <w:r>
              <w:rPr>
                <w:color w:val="000000"/>
                <w:sz w:val="20"/>
                <w:szCs w:val="20"/>
              </w:rPr>
              <w:t>115,386,100.00</w:t>
            </w:r>
          </w:p>
        </w:tc>
      </w:tr>
      <w:tr w:rsidR="00374431" w:rsidRPr="00955A4C" w:rsidTr="00C05CE1">
        <w:trPr>
          <w:trHeight w:val="6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23,869,013.00</w:t>
            </w:r>
          </w:p>
        </w:tc>
      </w:tr>
      <w:tr w:rsidR="00374431" w:rsidRPr="00955A4C" w:rsidTr="00C05CE1">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185,782,415.00</w:t>
            </w:r>
          </w:p>
        </w:tc>
      </w:tr>
      <w:tr w:rsidR="00374431" w:rsidRPr="00955A4C" w:rsidTr="00C05CE1">
        <w:trPr>
          <w:trHeight w:val="521"/>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16,663,284.00</w:t>
            </w:r>
          </w:p>
        </w:tc>
      </w:tr>
      <w:tr w:rsidR="00374431" w:rsidRPr="00955A4C" w:rsidTr="00C05CE1">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Tribunal de Conciliación y Arbitraje</w:t>
            </w:r>
            <w:r>
              <w:rPr>
                <w:sz w:val="20"/>
                <w:szCs w:val="20"/>
                <w:lang w:eastAsia="es-MX"/>
              </w:rPr>
              <w:t xml:space="preserve"> del Estado</w:t>
            </w:r>
          </w:p>
        </w:tc>
        <w:tc>
          <w:tcPr>
            <w:tcW w:w="139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16,297,339.00</w:t>
            </w:r>
          </w:p>
        </w:tc>
      </w:tr>
      <w:tr w:rsidR="00374431" w:rsidRPr="00955A4C" w:rsidTr="00C05CE1">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32,623,053.00</w:t>
            </w:r>
          </w:p>
        </w:tc>
      </w:tr>
      <w:tr w:rsidR="00374431" w:rsidRPr="00955A4C" w:rsidTr="00C05CE1">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rsidR="00374431" w:rsidRPr="00955A4C" w:rsidRDefault="00374431" w:rsidP="00C05CE1">
            <w:pPr>
              <w:jc w:val="both"/>
              <w:rPr>
                <w:sz w:val="20"/>
                <w:szCs w:val="20"/>
                <w:lang w:eastAsia="es-MX"/>
              </w:rPr>
            </w:pPr>
            <w:r w:rsidRPr="00F02440">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11,724,992.00</w:t>
            </w:r>
          </w:p>
        </w:tc>
      </w:tr>
      <w:tr w:rsidR="00374431" w:rsidRPr="00955A4C" w:rsidTr="00C05CE1">
        <w:trPr>
          <w:trHeight w:val="330"/>
          <w:jc w:val="center"/>
        </w:trPr>
        <w:tc>
          <w:tcPr>
            <w:tcW w:w="4625" w:type="dxa"/>
            <w:tcBorders>
              <w:top w:val="nil"/>
              <w:left w:val="single" w:sz="8" w:space="0" w:color="A6A6A6"/>
              <w:bottom w:val="single" w:sz="8" w:space="0" w:color="A6A6A6"/>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rsidR="00374431" w:rsidRPr="005C7E22" w:rsidRDefault="00374431" w:rsidP="00C05CE1">
            <w:pPr>
              <w:jc w:val="right"/>
              <w:rPr>
                <w:b/>
                <w:bCs/>
                <w:color w:val="000000"/>
                <w:sz w:val="20"/>
                <w:szCs w:val="20"/>
                <w:lang w:val="es-MX" w:eastAsia="es-MX"/>
              </w:rPr>
            </w:pPr>
            <w:r>
              <w:rPr>
                <w:b/>
                <w:bCs/>
                <w:color w:val="000000"/>
                <w:sz w:val="20"/>
                <w:szCs w:val="20"/>
              </w:rPr>
              <w:t>402,346,196.00</w:t>
            </w:r>
          </w:p>
        </w:tc>
      </w:tr>
    </w:tbl>
    <w:p w:rsidR="00374431" w:rsidRDefault="00374431" w:rsidP="00374431">
      <w:pPr>
        <w:spacing w:after="200" w:line="360" w:lineRule="auto"/>
        <w:jc w:val="center"/>
        <w:rPr>
          <w:b/>
          <w:sz w:val="20"/>
          <w:szCs w:val="20"/>
        </w:rPr>
      </w:pPr>
    </w:p>
    <w:p w:rsidR="0081217F" w:rsidRPr="0088316C" w:rsidRDefault="0081217F" w:rsidP="00840E7D">
      <w:pPr>
        <w:spacing w:after="200"/>
        <w:jc w:val="center"/>
        <w:rPr>
          <w:b/>
          <w:sz w:val="20"/>
          <w:szCs w:val="20"/>
        </w:rPr>
      </w:pPr>
      <w:r>
        <w:rPr>
          <w:b/>
          <w:sz w:val="20"/>
          <w:szCs w:val="20"/>
        </w:rPr>
        <w:lastRenderedPageBreak/>
        <w:t>MUNICIPIOS</w:t>
      </w:r>
    </w:p>
    <w:p w:rsidR="0081217F" w:rsidRDefault="0081217F" w:rsidP="00840E7D">
      <w:pPr>
        <w:jc w:val="both"/>
        <w:rPr>
          <w:sz w:val="20"/>
          <w:szCs w:val="20"/>
        </w:rPr>
      </w:pPr>
      <w:r>
        <w:rPr>
          <w:sz w:val="20"/>
          <w:szCs w:val="20"/>
        </w:rPr>
        <w:t>Para</w:t>
      </w:r>
      <w:r w:rsidRPr="0088316C">
        <w:rPr>
          <w:sz w:val="20"/>
          <w:szCs w:val="20"/>
        </w:rPr>
        <w:t xml:space="preserve"> Municipios </w:t>
      </w:r>
      <w:r>
        <w:rPr>
          <w:sz w:val="20"/>
          <w:szCs w:val="20"/>
        </w:rPr>
        <w:t>se prevé</w:t>
      </w:r>
      <w:r w:rsidRPr="0088316C">
        <w:rPr>
          <w:sz w:val="20"/>
          <w:szCs w:val="20"/>
        </w:rPr>
        <w:t xml:space="preserve"> un presupuesto global de </w:t>
      </w:r>
      <w:r>
        <w:rPr>
          <w:sz w:val="20"/>
          <w:szCs w:val="20"/>
        </w:rPr>
        <w:t>$</w:t>
      </w:r>
      <w:r w:rsidRPr="009F5AFF">
        <w:rPr>
          <w:bCs/>
          <w:sz w:val="20"/>
          <w:szCs w:val="20"/>
          <w:lang w:eastAsia="es-MX"/>
        </w:rPr>
        <w:t>3,7</w:t>
      </w:r>
      <w:r>
        <w:rPr>
          <w:bCs/>
          <w:sz w:val="20"/>
          <w:szCs w:val="20"/>
          <w:lang w:eastAsia="es-MX"/>
        </w:rPr>
        <w:t>83,877,802.00</w:t>
      </w:r>
      <w:r w:rsidRPr="0088316C">
        <w:rPr>
          <w:sz w:val="20"/>
          <w:szCs w:val="20"/>
        </w:rPr>
        <w:t xml:space="preserve">, integrados por </w:t>
      </w:r>
      <w:r>
        <w:rPr>
          <w:sz w:val="20"/>
          <w:szCs w:val="20"/>
        </w:rPr>
        <w:t>$</w:t>
      </w:r>
      <w:r>
        <w:rPr>
          <w:sz w:val="20"/>
          <w:szCs w:val="20"/>
          <w:lang w:eastAsia="es-MX"/>
        </w:rPr>
        <w:t xml:space="preserve">2,036,389,605.00 </w:t>
      </w:r>
      <w:r>
        <w:rPr>
          <w:sz w:val="20"/>
          <w:szCs w:val="20"/>
        </w:rPr>
        <w:t>de participaciones, $54,481,281.00</w:t>
      </w:r>
      <w:r>
        <w:rPr>
          <w:sz w:val="20"/>
          <w:szCs w:val="20"/>
          <w:lang w:eastAsia="es-MX"/>
        </w:rPr>
        <w:t xml:space="preserve"> </w:t>
      </w:r>
      <w:r w:rsidRPr="0088316C">
        <w:rPr>
          <w:sz w:val="20"/>
          <w:szCs w:val="20"/>
        </w:rPr>
        <w:t xml:space="preserve">de </w:t>
      </w:r>
      <w:r>
        <w:rPr>
          <w:sz w:val="20"/>
          <w:szCs w:val="20"/>
        </w:rPr>
        <w:t>Recursos Fiscales,  y</w:t>
      </w:r>
      <w:r w:rsidRPr="0088316C">
        <w:rPr>
          <w:sz w:val="20"/>
          <w:szCs w:val="20"/>
        </w:rPr>
        <w:t xml:space="preserve"> </w:t>
      </w:r>
      <w:r>
        <w:rPr>
          <w:sz w:val="20"/>
          <w:szCs w:val="20"/>
        </w:rPr>
        <w:t>$</w:t>
      </w:r>
      <w:r>
        <w:rPr>
          <w:sz w:val="20"/>
          <w:szCs w:val="20"/>
          <w:lang w:eastAsia="es-MX"/>
        </w:rPr>
        <w:t>1,693,006,916.00</w:t>
      </w:r>
      <w:r w:rsidRPr="0088316C">
        <w:rPr>
          <w:sz w:val="20"/>
          <w:szCs w:val="20"/>
        </w:rPr>
        <w:t xml:space="preserve"> de </w:t>
      </w:r>
      <w:r>
        <w:rPr>
          <w:sz w:val="20"/>
          <w:szCs w:val="20"/>
        </w:rPr>
        <w:t>A</w:t>
      </w:r>
      <w:r w:rsidRPr="0088316C">
        <w:rPr>
          <w:sz w:val="20"/>
          <w:szCs w:val="20"/>
        </w:rPr>
        <w:t xml:space="preserve">portaciones </w:t>
      </w:r>
      <w:r>
        <w:rPr>
          <w:sz w:val="20"/>
          <w:szCs w:val="20"/>
        </w:rPr>
        <w:t>F</w:t>
      </w:r>
      <w:r w:rsidRPr="0088316C">
        <w:rPr>
          <w:sz w:val="20"/>
          <w:szCs w:val="20"/>
        </w:rPr>
        <w:t>ederales.</w:t>
      </w:r>
    </w:p>
    <w:p w:rsidR="0081217F" w:rsidRDefault="0081217F" w:rsidP="00840E7D">
      <w:pPr>
        <w:jc w:val="both"/>
        <w:rPr>
          <w:sz w:val="20"/>
          <w:szCs w:val="20"/>
        </w:rPr>
      </w:pPr>
    </w:p>
    <w:p w:rsidR="0081217F" w:rsidRDefault="0081217F" w:rsidP="00840E7D">
      <w:pPr>
        <w:spacing w:after="200"/>
        <w:jc w:val="both"/>
        <w:rPr>
          <w:rFonts w:eastAsia="Calibri"/>
          <w:b/>
          <w:sz w:val="20"/>
          <w:szCs w:val="20"/>
        </w:rPr>
      </w:pPr>
      <w:r w:rsidRPr="0088316C">
        <w:rPr>
          <w:sz w:val="20"/>
          <w:szCs w:val="20"/>
        </w:rPr>
        <w:t>El incremento de participaciones estará sujeto al cumplimiento del pronóstico de recaudación de la Secretaría de Hacienda y Crédito Público.</w:t>
      </w:r>
    </w:p>
    <w:p w:rsidR="0081217F" w:rsidRDefault="0081217F" w:rsidP="00374431">
      <w:pPr>
        <w:spacing w:after="200" w:line="360" w:lineRule="auto"/>
        <w:jc w:val="both"/>
        <w:rPr>
          <w:rFonts w:eastAsia="Calibri"/>
          <w:b/>
          <w:sz w:val="20"/>
          <w:szCs w:val="20"/>
        </w:rPr>
      </w:pPr>
    </w:p>
    <w:p w:rsidR="00374431" w:rsidRDefault="00374431" w:rsidP="00374431">
      <w:pPr>
        <w:spacing w:after="200" w:line="360" w:lineRule="auto"/>
        <w:contextualSpacing/>
        <w:jc w:val="center"/>
        <w:rPr>
          <w:rFonts w:eastAsia="Calibri"/>
          <w:b/>
          <w:sz w:val="20"/>
          <w:szCs w:val="20"/>
        </w:rPr>
      </w:pPr>
      <w:r w:rsidRPr="00955A4C">
        <w:rPr>
          <w:rFonts w:eastAsia="Calibri"/>
          <w:b/>
          <w:sz w:val="20"/>
          <w:szCs w:val="20"/>
        </w:rPr>
        <w:t>RECURSOS FEDERALES A MUNICIPIOS</w:t>
      </w:r>
    </w:p>
    <w:p w:rsidR="00374431" w:rsidRPr="00955A4C" w:rsidRDefault="00374431" w:rsidP="00374431">
      <w:pPr>
        <w:spacing w:after="200" w:line="360" w:lineRule="auto"/>
        <w:contextualSpacing/>
        <w:jc w:val="center"/>
        <w:rPr>
          <w:rFonts w:eastAsia="Calibri"/>
          <w:b/>
          <w:sz w:val="20"/>
          <w:szCs w:val="20"/>
        </w:rPr>
      </w:pPr>
    </w:p>
    <w:tbl>
      <w:tblPr>
        <w:tblW w:w="6369" w:type="dxa"/>
        <w:jc w:val="center"/>
        <w:tblLayout w:type="fixed"/>
        <w:tblCellMar>
          <w:left w:w="70" w:type="dxa"/>
          <w:right w:w="70" w:type="dxa"/>
        </w:tblCellMar>
        <w:tblLook w:val="04A0" w:firstRow="1" w:lastRow="0" w:firstColumn="1" w:lastColumn="0" w:noHBand="0" w:noVBand="1"/>
      </w:tblPr>
      <w:tblGrid>
        <w:gridCol w:w="1691"/>
        <w:gridCol w:w="1560"/>
        <w:gridCol w:w="1559"/>
        <w:gridCol w:w="1559"/>
      </w:tblGrid>
      <w:tr w:rsidR="00374431" w:rsidRPr="00955A4C" w:rsidTr="00C05CE1">
        <w:trPr>
          <w:trHeight w:val="330"/>
          <w:jc w:val="center"/>
        </w:trPr>
        <w:tc>
          <w:tcPr>
            <w:tcW w:w="1691" w:type="dxa"/>
            <w:tcBorders>
              <w:top w:val="single" w:sz="8" w:space="0" w:color="A6A6A6"/>
              <w:left w:val="single" w:sz="8" w:space="0" w:color="A6A6A6"/>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MUNICIPIOS</w:t>
            </w:r>
          </w:p>
        </w:tc>
        <w:tc>
          <w:tcPr>
            <w:tcW w:w="1560" w:type="dxa"/>
            <w:tcBorders>
              <w:top w:val="single" w:sz="8" w:space="0" w:color="A6A6A6"/>
              <w:left w:val="nil"/>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201</w:t>
            </w:r>
            <w:r>
              <w:rPr>
                <w:b/>
                <w:bCs/>
                <w:sz w:val="20"/>
                <w:szCs w:val="20"/>
                <w:lang w:eastAsia="es-MX"/>
              </w:rPr>
              <w:t>9</w:t>
            </w:r>
          </w:p>
        </w:tc>
        <w:tc>
          <w:tcPr>
            <w:tcW w:w="1559" w:type="dxa"/>
            <w:tcBorders>
              <w:top w:val="single" w:sz="8" w:space="0" w:color="A6A6A6"/>
              <w:left w:val="nil"/>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20</w:t>
            </w:r>
            <w:r>
              <w:rPr>
                <w:b/>
                <w:bCs/>
                <w:sz w:val="20"/>
                <w:szCs w:val="20"/>
                <w:lang w:eastAsia="es-MX"/>
              </w:rPr>
              <w:t>20</w:t>
            </w:r>
          </w:p>
        </w:tc>
        <w:tc>
          <w:tcPr>
            <w:tcW w:w="1559" w:type="dxa"/>
            <w:tcBorders>
              <w:top w:val="single" w:sz="8" w:space="0" w:color="A6A6A6"/>
              <w:left w:val="nil"/>
              <w:bottom w:val="nil"/>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20</w:t>
            </w:r>
            <w:r>
              <w:rPr>
                <w:b/>
                <w:bCs/>
                <w:sz w:val="20"/>
                <w:szCs w:val="20"/>
                <w:lang w:eastAsia="es-MX"/>
              </w:rPr>
              <w:t>21</w:t>
            </w:r>
          </w:p>
        </w:tc>
      </w:tr>
      <w:tr w:rsidR="00374431" w:rsidRPr="00955A4C" w:rsidTr="00C05CE1">
        <w:trPr>
          <w:trHeight w:val="315"/>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Ingresos</w:t>
            </w:r>
            <w:r>
              <w:rPr>
                <w:sz w:val="20"/>
                <w:szCs w:val="20"/>
                <w:lang w:eastAsia="es-MX"/>
              </w:rPr>
              <w:t xml:space="preserve"> Derivados de Fuentes Locales</w:t>
            </w:r>
          </w:p>
        </w:tc>
        <w:tc>
          <w:tcPr>
            <w:tcW w:w="1560" w:type="dxa"/>
            <w:tcBorders>
              <w:top w:val="single" w:sz="8" w:space="0" w:color="A6A6A6"/>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37,437,735.00</w:t>
            </w:r>
          </w:p>
        </w:tc>
        <w:tc>
          <w:tcPr>
            <w:tcW w:w="1559" w:type="dxa"/>
            <w:tcBorders>
              <w:top w:val="single" w:sz="8" w:space="0" w:color="A6A6A6"/>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55,335,822.50</w:t>
            </w:r>
          </w:p>
        </w:tc>
        <w:tc>
          <w:tcPr>
            <w:tcW w:w="1559" w:type="dxa"/>
            <w:tcBorders>
              <w:top w:val="single" w:sz="8" w:space="0" w:color="A6A6A6"/>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54,481,281.00</w:t>
            </w:r>
          </w:p>
        </w:tc>
      </w:tr>
      <w:tr w:rsidR="00374431" w:rsidRPr="00955A4C" w:rsidTr="00C05CE1">
        <w:trPr>
          <w:trHeight w:val="315"/>
          <w:jc w:val="center"/>
        </w:trPr>
        <w:tc>
          <w:tcPr>
            <w:tcW w:w="1691"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 xml:space="preserve">Participaciones e Incentivos </w:t>
            </w:r>
          </w:p>
        </w:tc>
        <w:tc>
          <w:tcPr>
            <w:tcW w:w="1560"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1,721,294,011.00</w:t>
            </w:r>
          </w:p>
        </w:tc>
        <w:tc>
          <w:tcPr>
            <w:tcW w:w="1559"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2,059,654,544.40</w:t>
            </w:r>
          </w:p>
        </w:tc>
        <w:tc>
          <w:tcPr>
            <w:tcW w:w="1559"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2,036,389,605.00</w:t>
            </w:r>
          </w:p>
        </w:tc>
      </w:tr>
      <w:tr w:rsidR="00374431" w:rsidRPr="00955A4C" w:rsidTr="00C05CE1">
        <w:trPr>
          <w:trHeight w:val="615"/>
          <w:jc w:val="center"/>
        </w:trPr>
        <w:tc>
          <w:tcPr>
            <w:tcW w:w="1691"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Aportaciones Federales (Ramo 33)</w:t>
            </w:r>
          </w:p>
        </w:tc>
        <w:tc>
          <w:tcPr>
            <w:tcW w:w="1560"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1,580,264,016.00</w:t>
            </w:r>
          </w:p>
        </w:tc>
        <w:tc>
          <w:tcPr>
            <w:tcW w:w="1559"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1,632,661,554.00</w:t>
            </w:r>
          </w:p>
        </w:tc>
        <w:tc>
          <w:tcPr>
            <w:tcW w:w="1559"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1,693,006,916.00</w:t>
            </w:r>
          </w:p>
        </w:tc>
      </w:tr>
      <w:tr w:rsidR="00374431" w:rsidRPr="00955A4C" w:rsidTr="00C05CE1">
        <w:trPr>
          <w:trHeight w:val="330"/>
          <w:jc w:val="center"/>
        </w:trPr>
        <w:tc>
          <w:tcPr>
            <w:tcW w:w="1691" w:type="dxa"/>
            <w:tcBorders>
              <w:top w:val="nil"/>
              <w:left w:val="single" w:sz="8" w:space="0" w:color="A6A6A6"/>
              <w:bottom w:val="single" w:sz="8" w:space="0" w:color="A6A6A6"/>
              <w:right w:val="single" w:sz="8" w:space="0" w:color="A6A6A6"/>
            </w:tcBorders>
            <w:shd w:val="clear" w:color="000000" w:fill="CCCCCC"/>
            <w:vAlign w:val="center"/>
            <w:hideMark/>
          </w:tcPr>
          <w:p w:rsidR="00374431" w:rsidRPr="00955A4C" w:rsidRDefault="00374431" w:rsidP="00C05CE1">
            <w:pPr>
              <w:jc w:val="center"/>
              <w:rPr>
                <w:b/>
                <w:bCs/>
                <w:sz w:val="20"/>
                <w:szCs w:val="20"/>
                <w:lang w:eastAsia="es-MX"/>
              </w:rPr>
            </w:pPr>
            <w:r w:rsidRPr="00955A4C">
              <w:rPr>
                <w:b/>
                <w:bCs/>
                <w:sz w:val="20"/>
                <w:szCs w:val="20"/>
                <w:lang w:eastAsia="es-MX"/>
              </w:rPr>
              <w:t>TOTAL</w:t>
            </w:r>
          </w:p>
        </w:tc>
        <w:tc>
          <w:tcPr>
            <w:tcW w:w="1560" w:type="dxa"/>
            <w:tcBorders>
              <w:top w:val="nil"/>
              <w:left w:val="nil"/>
              <w:bottom w:val="single" w:sz="8" w:space="0" w:color="A6A6A6"/>
              <w:right w:val="single" w:sz="8" w:space="0" w:color="A6A6A6"/>
            </w:tcBorders>
            <w:shd w:val="clear" w:color="000000" w:fill="CCCCCC"/>
            <w:vAlign w:val="center"/>
          </w:tcPr>
          <w:p w:rsidR="00374431" w:rsidRPr="00955A4C" w:rsidRDefault="00374431" w:rsidP="00C05CE1">
            <w:pPr>
              <w:jc w:val="right"/>
              <w:rPr>
                <w:b/>
                <w:bCs/>
                <w:sz w:val="20"/>
                <w:szCs w:val="20"/>
                <w:lang w:eastAsia="es-MX"/>
              </w:rPr>
            </w:pPr>
            <w:r>
              <w:rPr>
                <w:b/>
                <w:bCs/>
                <w:sz w:val="20"/>
                <w:szCs w:val="20"/>
                <w:lang w:eastAsia="es-MX"/>
              </w:rPr>
              <w:t>3,338,995,762.00</w:t>
            </w:r>
          </w:p>
        </w:tc>
        <w:tc>
          <w:tcPr>
            <w:tcW w:w="1559" w:type="dxa"/>
            <w:tcBorders>
              <w:top w:val="nil"/>
              <w:left w:val="nil"/>
              <w:bottom w:val="single" w:sz="8" w:space="0" w:color="A6A6A6"/>
              <w:right w:val="single" w:sz="8" w:space="0" w:color="A6A6A6"/>
            </w:tcBorders>
            <w:shd w:val="clear" w:color="000000" w:fill="CCCCCC"/>
            <w:vAlign w:val="center"/>
          </w:tcPr>
          <w:p w:rsidR="00374431" w:rsidRPr="00955A4C" w:rsidRDefault="00374431" w:rsidP="00C05CE1">
            <w:pPr>
              <w:jc w:val="right"/>
              <w:rPr>
                <w:b/>
                <w:bCs/>
                <w:sz w:val="20"/>
                <w:szCs w:val="20"/>
                <w:lang w:eastAsia="es-MX"/>
              </w:rPr>
            </w:pPr>
            <w:r>
              <w:rPr>
                <w:b/>
                <w:bCs/>
                <w:sz w:val="20"/>
                <w:szCs w:val="20"/>
                <w:lang w:eastAsia="es-MX"/>
              </w:rPr>
              <w:t>3,747,651,920.90</w:t>
            </w:r>
          </w:p>
        </w:tc>
        <w:tc>
          <w:tcPr>
            <w:tcW w:w="1559" w:type="dxa"/>
            <w:tcBorders>
              <w:top w:val="nil"/>
              <w:left w:val="nil"/>
              <w:bottom w:val="single" w:sz="8" w:space="0" w:color="A6A6A6"/>
              <w:right w:val="single" w:sz="8" w:space="0" w:color="A6A6A6"/>
            </w:tcBorders>
            <w:shd w:val="clear" w:color="000000" w:fill="CCCCCC"/>
            <w:vAlign w:val="center"/>
          </w:tcPr>
          <w:p w:rsidR="00374431" w:rsidRPr="00955A4C" w:rsidRDefault="00374431" w:rsidP="00C05CE1">
            <w:pPr>
              <w:jc w:val="right"/>
              <w:rPr>
                <w:b/>
                <w:bCs/>
                <w:sz w:val="20"/>
                <w:szCs w:val="20"/>
                <w:lang w:eastAsia="es-MX"/>
              </w:rPr>
            </w:pPr>
            <w:r>
              <w:rPr>
                <w:b/>
                <w:bCs/>
                <w:sz w:val="20"/>
                <w:szCs w:val="20"/>
                <w:lang w:eastAsia="es-MX"/>
              </w:rPr>
              <w:t>3,783,877,802.00</w:t>
            </w:r>
          </w:p>
        </w:tc>
      </w:tr>
    </w:tbl>
    <w:p w:rsidR="00374431" w:rsidRPr="00955A4C" w:rsidRDefault="00374431" w:rsidP="00374431">
      <w:pPr>
        <w:spacing w:after="200" w:line="360" w:lineRule="auto"/>
        <w:jc w:val="both"/>
        <w:rPr>
          <w:rFonts w:eastAsia="Calibri"/>
          <w:sz w:val="20"/>
          <w:szCs w:val="20"/>
        </w:rPr>
      </w:pPr>
    </w:p>
    <w:p w:rsidR="0081217F" w:rsidRDefault="0081217F" w:rsidP="00840E7D">
      <w:pPr>
        <w:spacing w:after="200"/>
        <w:jc w:val="both"/>
        <w:rPr>
          <w:rFonts w:eastAsia="Calibri"/>
          <w:b/>
          <w:sz w:val="20"/>
          <w:szCs w:val="20"/>
        </w:rPr>
      </w:pPr>
      <w:r w:rsidRPr="00955A4C">
        <w:rPr>
          <w:rFonts w:eastAsia="Calibri"/>
          <w:sz w:val="20"/>
          <w:szCs w:val="20"/>
        </w:rPr>
        <w:t xml:space="preserve">Por lo que se refiere a recursos derivados de </w:t>
      </w:r>
      <w:r w:rsidRPr="00955A4C">
        <w:rPr>
          <w:rFonts w:eastAsia="Calibri"/>
          <w:b/>
          <w:sz w:val="20"/>
          <w:szCs w:val="20"/>
        </w:rPr>
        <w:t>Aportaciones Federales</w:t>
      </w:r>
      <w:r w:rsidRPr="00955A4C">
        <w:rPr>
          <w:rFonts w:eastAsia="Calibri"/>
          <w:sz w:val="20"/>
          <w:szCs w:val="20"/>
        </w:rPr>
        <w:t xml:space="preserve"> previstas en el Ramo 33 del Presupuesto de Egresos de la Federación, los Municipios </w:t>
      </w:r>
      <w:r>
        <w:rPr>
          <w:rFonts w:eastAsia="Calibri"/>
          <w:sz w:val="20"/>
          <w:szCs w:val="20"/>
        </w:rPr>
        <w:t>estiman</w:t>
      </w:r>
      <w:r w:rsidRPr="00955A4C">
        <w:rPr>
          <w:rFonts w:eastAsia="Calibri"/>
          <w:sz w:val="20"/>
          <w:szCs w:val="20"/>
        </w:rPr>
        <w:t xml:space="preserve"> un incremento equivalente al 3.</w:t>
      </w:r>
      <w:r>
        <w:rPr>
          <w:rFonts w:eastAsia="Calibri"/>
          <w:sz w:val="20"/>
          <w:szCs w:val="20"/>
        </w:rPr>
        <w:t>7</w:t>
      </w:r>
      <w:r w:rsidRPr="00955A4C">
        <w:rPr>
          <w:rFonts w:eastAsia="Calibri"/>
          <w:sz w:val="20"/>
          <w:szCs w:val="20"/>
        </w:rPr>
        <w:t xml:space="preserve">%, </w:t>
      </w:r>
      <w:r w:rsidRPr="00834250">
        <w:rPr>
          <w:rFonts w:eastAsia="Calibri"/>
          <w:sz w:val="20"/>
          <w:szCs w:val="20"/>
        </w:rPr>
        <w:t>correspondiente  a  los recursos de los Fondos de Aportaciones para el Fortalecimiento de los Municipios y de las Demarcaciones Territoriales del Distrito Federal (FORTAMUN) y del Fondo para Infraestructura Social Municipal y de las Demarcaciones Territoriales del Distrito Federal (FISM</w:t>
      </w:r>
      <w:r>
        <w:rPr>
          <w:rFonts w:eastAsia="Calibri"/>
          <w:sz w:val="20"/>
          <w:szCs w:val="20"/>
        </w:rPr>
        <w:t>-DF</w:t>
      </w:r>
      <w:r w:rsidRPr="00834250">
        <w:rPr>
          <w:rFonts w:eastAsia="Calibri"/>
          <w:sz w:val="20"/>
          <w:szCs w:val="20"/>
        </w:rPr>
        <w:t>).</w:t>
      </w:r>
    </w:p>
    <w:p w:rsidR="0081217F" w:rsidRDefault="0081217F" w:rsidP="00840E7D">
      <w:pPr>
        <w:spacing w:after="200"/>
        <w:jc w:val="center"/>
        <w:rPr>
          <w:rFonts w:eastAsia="Calibri"/>
          <w:b/>
          <w:sz w:val="20"/>
          <w:szCs w:val="20"/>
        </w:rPr>
      </w:pPr>
    </w:p>
    <w:p w:rsidR="0081217F" w:rsidRPr="00955A4C" w:rsidRDefault="0081217F" w:rsidP="00840E7D">
      <w:pPr>
        <w:spacing w:after="200"/>
        <w:jc w:val="center"/>
        <w:rPr>
          <w:rFonts w:eastAsia="Calibri"/>
          <w:b/>
          <w:sz w:val="20"/>
          <w:szCs w:val="20"/>
        </w:rPr>
      </w:pPr>
      <w:r w:rsidRPr="00955A4C">
        <w:rPr>
          <w:rFonts w:eastAsia="Calibri"/>
          <w:b/>
          <w:sz w:val="20"/>
          <w:szCs w:val="20"/>
        </w:rPr>
        <w:t>PODER EJECUTIVO</w:t>
      </w:r>
    </w:p>
    <w:p w:rsidR="0081217F" w:rsidRPr="00955A4C" w:rsidRDefault="0081217F" w:rsidP="00840E7D">
      <w:pPr>
        <w:spacing w:after="200"/>
        <w:jc w:val="center"/>
        <w:rPr>
          <w:rFonts w:eastAsia="Calibri"/>
          <w:b/>
          <w:sz w:val="20"/>
          <w:szCs w:val="20"/>
        </w:rPr>
      </w:pPr>
      <w:r w:rsidRPr="00955A4C">
        <w:rPr>
          <w:rFonts w:eastAsia="Calibri"/>
          <w:b/>
          <w:sz w:val="20"/>
          <w:szCs w:val="20"/>
        </w:rPr>
        <w:t>CLASIFICACIÓN ADMINISTRATIVA</w:t>
      </w:r>
    </w:p>
    <w:p w:rsidR="0081217F" w:rsidRPr="00955A4C" w:rsidRDefault="0081217F" w:rsidP="00840E7D">
      <w:pPr>
        <w:spacing w:after="200"/>
        <w:jc w:val="both"/>
        <w:rPr>
          <w:rFonts w:eastAsia="Calibri"/>
          <w:sz w:val="20"/>
          <w:szCs w:val="20"/>
        </w:rPr>
      </w:pPr>
      <w:r w:rsidRPr="00955A4C">
        <w:rPr>
          <w:rFonts w:eastAsia="Calibri"/>
          <w:sz w:val="20"/>
          <w:szCs w:val="20"/>
        </w:rPr>
        <w:t>En la clasificación administrativa del presupuesto, presenta una proporción bajo el siguiente detalle; con el 29.2% del presupuesto para la Administración Pública Centralizada, el 1.6%</w:t>
      </w:r>
      <w:r w:rsidRPr="00955A4C">
        <w:rPr>
          <w:rFonts w:eastAsia="Calibri"/>
          <w:color w:val="FF0000"/>
          <w:sz w:val="20"/>
          <w:szCs w:val="20"/>
        </w:rPr>
        <w:t xml:space="preserve"> </w:t>
      </w:r>
      <w:r w:rsidRPr="00955A4C">
        <w:rPr>
          <w:rFonts w:eastAsia="Calibri"/>
          <w:sz w:val="20"/>
          <w:szCs w:val="20"/>
        </w:rPr>
        <w:t>para la Administración Desconcentrada, el 46%</w:t>
      </w:r>
      <w:r w:rsidRPr="00955A4C">
        <w:rPr>
          <w:rFonts w:eastAsia="Calibri"/>
          <w:color w:val="FF0000"/>
          <w:sz w:val="20"/>
          <w:szCs w:val="20"/>
        </w:rPr>
        <w:t xml:space="preserve"> </w:t>
      </w:r>
      <w:r w:rsidRPr="00955A4C">
        <w:rPr>
          <w:rFonts w:eastAsia="Calibri"/>
          <w:sz w:val="20"/>
          <w:szCs w:val="20"/>
        </w:rPr>
        <w:t>para la Administración Pública Descentralizada, el 18%</w:t>
      </w:r>
      <w:r w:rsidRPr="00955A4C">
        <w:rPr>
          <w:rFonts w:eastAsia="Calibri"/>
          <w:color w:val="FF0000"/>
          <w:sz w:val="20"/>
          <w:szCs w:val="20"/>
        </w:rPr>
        <w:t xml:space="preserve"> </w:t>
      </w:r>
      <w:r w:rsidRPr="00955A4C">
        <w:rPr>
          <w:rFonts w:eastAsia="Calibri"/>
          <w:sz w:val="20"/>
          <w:szCs w:val="20"/>
        </w:rPr>
        <w:t>para Municipios, y</w:t>
      </w:r>
      <w:r w:rsidRPr="00955A4C">
        <w:rPr>
          <w:rFonts w:eastAsia="Calibri"/>
          <w:color w:val="FF0000"/>
          <w:sz w:val="20"/>
          <w:szCs w:val="20"/>
        </w:rPr>
        <w:t xml:space="preserve"> </w:t>
      </w:r>
      <w:r w:rsidRPr="00955A4C">
        <w:rPr>
          <w:rFonts w:eastAsia="Calibri"/>
          <w:sz w:val="20"/>
          <w:szCs w:val="20"/>
        </w:rPr>
        <w:t xml:space="preserve">5.2% para Poderes y Órganos Autónomos, como sigue: </w:t>
      </w:r>
    </w:p>
    <w:p w:rsidR="00374431" w:rsidRPr="005C7E22" w:rsidRDefault="00374431" w:rsidP="00374431">
      <w:pPr>
        <w:spacing w:after="200" w:line="360" w:lineRule="auto"/>
        <w:contextualSpacing/>
        <w:jc w:val="center"/>
        <w:rPr>
          <w:rFonts w:eastAsia="Calibri"/>
          <w:b/>
          <w:sz w:val="20"/>
          <w:szCs w:val="20"/>
        </w:rPr>
      </w:pPr>
      <w:r w:rsidRPr="005C7E22">
        <w:rPr>
          <w:rFonts w:eastAsia="Calibri"/>
          <w:b/>
          <w:sz w:val="20"/>
          <w:szCs w:val="20"/>
        </w:rPr>
        <w:t>Clasificación Administrativa</w:t>
      </w: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374431" w:rsidRPr="005C7E22" w:rsidTr="0081217F">
        <w:trPr>
          <w:trHeight w:val="960"/>
          <w:tblHeader/>
          <w:jc w:val="center"/>
        </w:trPr>
        <w:tc>
          <w:tcPr>
            <w:tcW w:w="2365" w:type="dxa"/>
            <w:tcBorders>
              <w:top w:val="single" w:sz="8" w:space="0" w:color="A6A6A6"/>
              <w:left w:val="single" w:sz="8" w:space="0" w:color="A6A6A6"/>
              <w:bottom w:val="nil"/>
              <w:right w:val="single" w:sz="8" w:space="0" w:color="A6A6A6"/>
            </w:tcBorders>
            <w:shd w:val="clear" w:color="000000" w:fill="CCCCCC"/>
            <w:vAlign w:val="center"/>
            <w:hideMark/>
          </w:tcPr>
          <w:p w:rsidR="00374431" w:rsidRPr="005C7E22" w:rsidRDefault="00374431" w:rsidP="00C05CE1">
            <w:pPr>
              <w:jc w:val="center"/>
              <w:rPr>
                <w:b/>
                <w:bCs/>
                <w:sz w:val="20"/>
                <w:szCs w:val="20"/>
                <w:lang w:eastAsia="es-MX"/>
              </w:rPr>
            </w:pPr>
            <w:r w:rsidRPr="005C7E22">
              <w:rPr>
                <w:b/>
                <w:bCs/>
                <w:sz w:val="20"/>
                <w:szCs w:val="20"/>
                <w:lang w:eastAsia="es-MX"/>
              </w:rPr>
              <w:lastRenderedPageBreak/>
              <w:t>RAMOS PRESUPUESTARIOS</w:t>
            </w:r>
          </w:p>
        </w:tc>
        <w:tc>
          <w:tcPr>
            <w:tcW w:w="1640" w:type="dxa"/>
            <w:tcBorders>
              <w:top w:val="single" w:sz="8" w:space="0" w:color="A6A6A6"/>
              <w:left w:val="nil"/>
              <w:bottom w:val="nil"/>
              <w:right w:val="single" w:sz="8" w:space="0" w:color="A6A6A6"/>
            </w:tcBorders>
            <w:shd w:val="clear" w:color="000000" w:fill="CCCCCC"/>
            <w:vAlign w:val="center"/>
            <w:hideMark/>
          </w:tcPr>
          <w:p w:rsidR="00374431" w:rsidRPr="005C7E22" w:rsidRDefault="00374431" w:rsidP="00C05CE1">
            <w:pPr>
              <w:jc w:val="center"/>
              <w:rPr>
                <w:b/>
                <w:bCs/>
                <w:sz w:val="20"/>
                <w:szCs w:val="20"/>
                <w:lang w:eastAsia="es-MX"/>
              </w:rPr>
            </w:pPr>
            <w:r w:rsidRPr="005C7E22">
              <w:rPr>
                <w:b/>
                <w:bCs/>
                <w:sz w:val="20"/>
                <w:szCs w:val="20"/>
                <w:lang w:eastAsia="es-MX"/>
              </w:rPr>
              <w:t xml:space="preserve">MONTO </w:t>
            </w:r>
          </w:p>
        </w:tc>
        <w:tc>
          <w:tcPr>
            <w:tcW w:w="1153" w:type="dxa"/>
            <w:tcBorders>
              <w:top w:val="single" w:sz="8" w:space="0" w:color="A6A6A6"/>
              <w:left w:val="nil"/>
              <w:bottom w:val="nil"/>
              <w:right w:val="single" w:sz="8" w:space="0" w:color="A6A6A6"/>
            </w:tcBorders>
            <w:shd w:val="clear" w:color="000000" w:fill="CCCCCC"/>
            <w:vAlign w:val="center"/>
            <w:hideMark/>
          </w:tcPr>
          <w:p w:rsidR="00374431" w:rsidRPr="005C7E22" w:rsidRDefault="00374431" w:rsidP="00C05CE1">
            <w:pPr>
              <w:jc w:val="center"/>
              <w:rPr>
                <w:b/>
                <w:bCs/>
                <w:sz w:val="20"/>
                <w:szCs w:val="20"/>
                <w:lang w:eastAsia="es-MX"/>
              </w:rPr>
            </w:pPr>
            <w:r w:rsidRPr="005C7E22">
              <w:rPr>
                <w:b/>
                <w:bCs/>
                <w:sz w:val="20"/>
                <w:szCs w:val="20"/>
                <w:lang w:eastAsia="es-MX"/>
              </w:rPr>
              <w:t>%</w:t>
            </w:r>
          </w:p>
        </w:tc>
      </w:tr>
      <w:tr w:rsidR="00374431" w:rsidRPr="005C7E22" w:rsidTr="00C05CE1">
        <w:trPr>
          <w:trHeight w:val="315"/>
          <w:jc w:val="center"/>
        </w:trPr>
        <w:tc>
          <w:tcPr>
            <w:tcW w:w="236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374431" w:rsidRPr="005C7E22" w:rsidRDefault="00374431" w:rsidP="00C05CE1">
            <w:pPr>
              <w:jc w:val="both"/>
              <w:rPr>
                <w:sz w:val="20"/>
                <w:szCs w:val="20"/>
                <w:lang w:eastAsia="es-MX"/>
              </w:rPr>
            </w:pPr>
            <w:r w:rsidRPr="005C7E22">
              <w:rPr>
                <w:sz w:val="20"/>
                <w:szCs w:val="20"/>
                <w:lang w:eastAsia="es-MX"/>
              </w:rPr>
              <w:t xml:space="preserve">Centralizadas </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374431" w:rsidRPr="005C7E22" w:rsidRDefault="00374431" w:rsidP="00C05CE1">
            <w:pPr>
              <w:jc w:val="right"/>
              <w:rPr>
                <w:sz w:val="20"/>
                <w:szCs w:val="20"/>
                <w:lang w:eastAsia="es-MX"/>
              </w:rPr>
            </w:pPr>
            <w:r w:rsidRPr="005C7E22">
              <w:rPr>
                <w:sz w:val="20"/>
                <w:szCs w:val="20"/>
                <w:lang w:eastAsia="es-MX"/>
              </w:rPr>
              <w:t>5,63</w:t>
            </w:r>
            <w:r>
              <w:rPr>
                <w:sz w:val="20"/>
                <w:szCs w:val="20"/>
                <w:lang w:eastAsia="es-MX"/>
              </w:rPr>
              <w:t>1</w:t>
            </w:r>
            <w:r w:rsidRPr="005C7E22">
              <w:rPr>
                <w:sz w:val="20"/>
                <w:szCs w:val="20"/>
                <w:lang w:eastAsia="es-MX"/>
              </w:rPr>
              <w:t>,380,965.00</w:t>
            </w:r>
          </w:p>
        </w:tc>
        <w:tc>
          <w:tcPr>
            <w:tcW w:w="1153" w:type="dxa"/>
            <w:tcBorders>
              <w:top w:val="single" w:sz="8" w:space="0" w:color="A6A6A6"/>
              <w:left w:val="nil"/>
              <w:bottom w:val="single" w:sz="8" w:space="0" w:color="A6A6A6"/>
              <w:right w:val="single" w:sz="8" w:space="0" w:color="A6A6A6"/>
            </w:tcBorders>
            <w:shd w:val="clear" w:color="auto" w:fill="auto"/>
            <w:vAlign w:val="center"/>
          </w:tcPr>
          <w:p w:rsidR="00374431" w:rsidRDefault="00374431" w:rsidP="00C05CE1">
            <w:pPr>
              <w:jc w:val="center"/>
              <w:rPr>
                <w:color w:val="000000"/>
                <w:sz w:val="20"/>
                <w:szCs w:val="20"/>
                <w:lang w:val="es-MX" w:eastAsia="es-MX"/>
              </w:rPr>
            </w:pPr>
            <w:r>
              <w:rPr>
                <w:color w:val="000000"/>
                <w:sz w:val="20"/>
                <w:szCs w:val="20"/>
              </w:rPr>
              <w:t>27.3</w:t>
            </w:r>
          </w:p>
        </w:tc>
      </w:tr>
      <w:tr w:rsidR="00374431" w:rsidRPr="00955A4C" w:rsidTr="00C05CE1">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 xml:space="preserve">Desconcentradas </w:t>
            </w:r>
          </w:p>
        </w:tc>
        <w:tc>
          <w:tcPr>
            <w:tcW w:w="1640"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330,159,809.00</w:t>
            </w:r>
          </w:p>
        </w:tc>
        <w:tc>
          <w:tcPr>
            <w:tcW w:w="1153" w:type="dxa"/>
            <w:tcBorders>
              <w:top w:val="nil"/>
              <w:left w:val="nil"/>
              <w:bottom w:val="single" w:sz="8" w:space="0" w:color="A6A6A6"/>
              <w:right w:val="single" w:sz="8" w:space="0" w:color="A6A6A6"/>
            </w:tcBorders>
            <w:shd w:val="clear" w:color="auto" w:fill="auto"/>
            <w:vAlign w:val="center"/>
          </w:tcPr>
          <w:p w:rsidR="00374431" w:rsidRDefault="00374431" w:rsidP="00C05CE1">
            <w:pPr>
              <w:jc w:val="center"/>
              <w:rPr>
                <w:color w:val="000000"/>
                <w:sz w:val="20"/>
                <w:szCs w:val="20"/>
              </w:rPr>
            </w:pPr>
            <w:r>
              <w:rPr>
                <w:color w:val="000000"/>
                <w:sz w:val="20"/>
                <w:szCs w:val="20"/>
              </w:rPr>
              <w:t>1.6</w:t>
            </w:r>
          </w:p>
        </w:tc>
      </w:tr>
      <w:tr w:rsidR="00374431" w:rsidRPr="00955A4C" w:rsidTr="00C05CE1">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 xml:space="preserve">Descentralizadas </w:t>
            </w:r>
          </w:p>
        </w:tc>
        <w:tc>
          <w:tcPr>
            <w:tcW w:w="1640"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9,766,812,601.00</w:t>
            </w:r>
          </w:p>
        </w:tc>
        <w:tc>
          <w:tcPr>
            <w:tcW w:w="1153" w:type="dxa"/>
            <w:tcBorders>
              <w:top w:val="nil"/>
              <w:left w:val="nil"/>
              <w:bottom w:val="single" w:sz="8" w:space="0" w:color="A6A6A6"/>
              <w:right w:val="single" w:sz="8" w:space="0" w:color="A6A6A6"/>
            </w:tcBorders>
            <w:shd w:val="clear" w:color="auto" w:fill="auto"/>
            <w:vAlign w:val="center"/>
          </w:tcPr>
          <w:p w:rsidR="00374431" w:rsidRDefault="00374431" w:rsidP="00C05CE1">
            <w:pPr>
              <w:jc w:val="center"/>
              <w:rPr>
                <w:color w:val="000000"/>
                <w:sz w:val="20"/>
                <w:szCs w:val="20"/>
              </w:rPr>
            </w:pPr>
            <w:r>
              <w:rPr>
                <w:color w:val="000000"/>
                <w:sz w:val="20"/>
                <w:szCs w:val="20"/>
              </w:rPr>
              <w:t>47.3</w:t>
            </w:r>
          </w:p>
        </w:tc>
      </w:tr>
      <w:tr w:rsidR="00374431" w:rsidRPr="00955A4C" w:rsidTr="00C05CE1">
        <w:trPr>
          <w:trHeight w:val="6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Poder Legislativo y Judicial</w:t>
            </w:r>
          </w:p>
        </w:tc>
        <w:tc>
          <w:tcPr>
            <w:tcW w:w="1640" w:type="dxa"/>
            <w:tcBorders>
              <w:top w:val="nil"/>
              <w:left w:val="nil"/>
              <w:bottom w:val="single" w:sz="8" w:space="0" w:color="A6A6A6"/>
              <w:right w:val="single" w:sz="8" w:space="0" w:color="A6A6A6"/>
            </w:tcBorders>
            <w:shd w:val="clear" w:color="auto" w:fill="auto"/>
            <w:vAlign w:val="center"/>
          </w:tcPr>
          <w:p w:rsidR="00374431" w:rsidRPr="00955A4C" w:rsidRDefault="00374431" w:rsidP="00C05CE1">
            <w:pPr>
              <w:jc w:val="right"/>
              <w:rPr>
                <w:sz w:val="20"/>
                <w:szCs w:val="20"/>
                <w:lang w:eastAsia="es-MX"/>
              </w:rPr>
            </w:pPr>
            <w:r>
              <w:rPr>
                <w:sz w:val="20"/>
                <w:szCs w:val="20"/>
                <w:lang w:eastAsia="es-MX"/>
              </w:rPr>
              <w:t>753,091,802.00</w:t>
            </w:r>
          </w:p>
        </w:tc>
        <w:tc>
          <w:tcPr>
            <w:tcW w:w="1153" w:type="dxa"/>
            <w:tcBorders>
              <w:top w:val="nil"/>
              <w:left w:val="nil"/>
              <w:bottom w:val="single" w:sz="8" w:space="0" w:color="A6A6A6"/>
              <w:right w:val="single" w:sz="8" w:space="0" w:color="A6A6A6"/>
            </w:tcBorders>
            <w:shd w:val="clear" w:color="auto" w:fill="auto"/>
            <w:vAlign w:val="center"/>
          </w:tcPr>
          <w:p w:rsidR="00374431" w:rsidRDefault="00374431" w:rsidP="00C05CE1">
            <w:pPr>
              <w:jc w:val="center"/>
              <w:rPr>
                <w:color w:val="000000"/>
                <w:sz w:val="20"/>
                <w:szCs w:val="20"/>
              </w:rPr>
            </w:pPr>
            <w:r>
              <w:rPr>
                <w:color w:val="000000"/>
                <w:sz w:val="20"/>
                <w:szCs w:val="20"/>
              </w:rPr>
              <w:t>3.6</w:t>
            </w:r>
          </w:p>
        </w:tc>
      </w:tr>
      <w:tr w:rsidR="00374431" w:rsidRPr="00955A4C" w:rsidTr="00C05CE1">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Órganos Autónomos</w:t>
            </w:r>
          </w:p>
        </w:tc>
        <w:tc>
          <w:tcPr>
            <w:tcW w:w="1640" w:type="dxa"/>
            <w:tcBorders>
              <w:top w:val="nil"/>
              <w:left w:val="nil"/>
              <w:bottom w:val="single" w:sz="8" w:space="0" w:color="A6A6A6"/>
              <w:right w:val="single" w:sz="8" w:space="0" w:color="A6A6A6"/>
            </w:tcBorders>
            <w:shd w:val="clear" w:color="auto" w:fill="auto"/>
            <w:vAlign w:val="center"/>
          </w:tcPr>
          <w:p w:rsidR="00374431" w:rsidRPr="009F5AFF" w:rsidRDefault="00374431" w:rsidP="00C05CE1">
            <w:pPr>
              <w:jc w:val="right"/>
              <w:rPr>
                <w:sz w:val="20"/>
                <w:szCs w:val="20"/>
                <w:lang w:eastAsia="es-MX"/>
              </w:rPr>
            </w:pPr>
            <w:r w:rsidRPr="005C7E22">
              <w:rPr>
                <w:sz w:val="20"/>
                <w:szCs w:val="20"/>
                <w:lang w:eastAsia="es-MX"/>
              </w:rPr>
              <w:t>402,346,196.00</w:t>
            </w:r>
          </w:p>
        </w:tc>
        <w:tc>
          <w:tcPr>
            <w:tcW w:w="1153" w:type="dxa"/>
            <w:tcBorders>
              <w:top w:val="nil"/>
              <w:left w:val="nil"/>
              <w:bottom w:val="single" w:sz="8" w:space="0" w:color="A6A6A6"/>
              <w:right w:val="single" w:sz="8" w:space="0" w:color="A6A6A6"/>
            </w:tcBorders>
            <w:shd w:val="clear" w:color="auto" w:fill="auto"/>
            <w:vAlign w:val="center"/>
          </w:tcPr>
          <w:p w:rsidR="00374431" w:rsidRDefault="00374431" w:rsidP="00C05CE1">
            <w:pPr>
              <w:jc w:val="center"/>
              <w:rPr>
                <w:color w:val="000000"/>
                <w:sz w:val="20"/>
                <w:szCs w:val="20"/>
              </w:rPr>
            </w:pPr>
            <w:r>
              <w:rPr>
                <w:color w:val="000000"/>
                <w:sz w:val="20"/>
                <w:szCs w:val="20"/>
              </w:rPr>
              <w:t>1.9</w:t>
            </w:r>
          </w:p>
        </w:tc>
      </w:tr>
      <w:tr w:rsidR="00374431" w:rsidRPr="00955A4C" w:rsidTr="00C05CE1">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rsidR="00374431" w:rsidRPr="00955A4C" w:rsidRDefault="00374431" w:rsidP="00C05CE1">
            <w:pPr>
              <w:jc w:val="both"/>
              <w:rPr>
                <w:sz w:val="20"/>
                <w:szCs w:val="20"/>
                <w:lang w:eastAsia="es-MX"/>
              </w:rPr>
            </w:pPr>
            <w:r w:rsidRPr="00955A4C">
              <w:rPr>
                <w:sz w:val="20"/>
                <w:szCs w:val="20"/>
                <w:lang w:eastAsia="es-MX"/>
              </w:rPr>
              <w:t xml:space="preserve">Municipios </w:t>
            </w:r>
          </w:p>
        </w:tc>
        <w:tc>
          <w:tcPr>
            <w:tcW w:w="1640" w:type="dxa"/>
            <w:tcBorders>
              <w:top w:val="nil"/>
              <w:left w:val="nil"/>
              <w:bottom w:val="single" w:sz="8" w:space="0" w:color="A6A6A6"/>
              <w:right w:val="single" w:sz="8" w:space="0" w:color="A6A6A6"/>
            </w:tcBorders>
            <w:shd w:val="clear" w:color="auto" w:fill="auto"/>
            <w:vAlign w:val="center"/>
          </w:tcPr>
          <w:p w:rsidR="00374431" w:rsidRPr="009F5AFF" w:rsidRDefault="00374431" w:rsidP="00C05CE1">
            <w:pPr>
              <w:jc w:val="right"/>
              <w:rPr>
                <w:sz w:val="20"/>
                <w:szCs w:val="20"/>
                <w:lang w:eastAsia="es-MX"/>
              </w:rPr>
            </w:pPr>
            <w:r>
              <w:rPr>
                <w:sz w:val="20"/>
                <w:szCs w:val="20"/>
                <w:lang w:eastAsia="es-MX"/>
              </w:rPr>
              <w:t>3,783,877,802.00</w:t>
            </w:r>
          </w:p>
        </w:tc>
        <w:tc>
          <w:tcPr>
            <w:tcW w:w="1153" w:type="dxa"/>
            <w:tcBorders>
              <w:top w:val="nil"/>
              <w:left w:val="nil"/>
              <w:bottom w:val="single" w:sz="8" w:space="0" w:color="A6A6A6"/>
              <w:right w:val="single" w:sz="8" w:space="0" w:color="A6A6A6"/>
            </w:tcBorders>
            <w:shd w:val="clear" w:color="auto" w:fill="auto"/>
            <w:vAlign w:val="center"/>
          </w:tcPr>
          <w:p w:rsidR="00374431" w:rsidRDefault="00374431" w:rsidP="00C05CE1">
            <w:pPr>
              <w:jc w:val="center"/>
              <w:rPr>
                <w:color w:val="000000"/>
                <w:sz w:val="20"/>
                <w:szCs w:val="20"/>
              </w:rPr>
            </w:pPr>
            <w:r>
              <w:rPr>
                <w:color w:val="000000"/>
                <w:sz w:val="20"/>
                <w:szCs w:val="20"/>
              </w:rPr>
              <w:t>18.3</w:t>
            </w:r>
          </w:p>
        </w:tc>
      </w:tr>
      <w:tr w:rsidR="00374431" w:rsidRPr="00955A4C" w:rsidTr="00C05CE1">
        <w:trPr>
          <w:trHeight w:val="330"/>
          <w:jc w:val="center"/>
        </w:trPr>
        <w:tc>
          <w:tcPr>
            <w:tcW w:w="2365" w:type="dxa"/>
            <w:tcBorders>
              <w:top w:val="nil"/>
              <w:left w:val="single" w:sz="8" w:space="0" w:color="A6A6A6"/>
              <w:bottom w:val="single" w:sz="8" w:space="0" w:color="A6A6A6"/>
              <w:right w:val="single" w:sz="8" w:space="0" w:color="A6A6A6"/>
            </w:tcBorders>
            <w:shd w:val="clear" w:color="000000" w:fill="CCCCCC"/>
            <w:vAlign w:val="center"/>
            <w:hideMark/>
          </w:tcPr>
          <w:p w:rsidR="00374431" w:rsidRPr="00955A4C" w:rsidRDefault="00374431" w:rsidP="00840E7D">
            <w:pPr>
              <w:jc w:val="center"/>
              <w:rPr>
                <w:b/>
                <w:bCs/>
                <w:sz w:val="20"/>
                <w:szCs w:val="20"/>
                <w:lang w:eastAsia="es-MX"/>
              </w:rPr>
            </w:pPr>
            <w:r w:rsidRPr="00955A4C">
              <w:rPr>
                <w:b/>
                <w:bCs/>
                <w:sz w:val="20"/>
                <w:szCs w:val="20"/>
                <w:lang w:eastAsia="es-MX"/>
              </w:rPr>
              <w:t>TTAL</w:t>
            </w:r>
          </w:p>
        </w:tc>
        <w:tc>
          <w:tcPr>
            <w:tcW w:w="1640" w:type="dxa"/>
            <w:tcBorders>
              <w:top w:val="nil"/>
              <w:left w:val="nil"/>
              <w:bottom w:val="single" w:sz="8" w:space="0" w:color="A6A6A6"/>
              <w:right w:val="single" w:sz="8" w:space="0" w:color="A6A6A6"/>
            </w:tcBorders>
            <w:shd w:val="clear" w:color="000000" w:fill="CCCCCC"/>
            <w:vAlign w:val="center"/>
          </w:tcPr>
          <w:p w:rsidR="00374431" w:rsidRPr="005C7E22" w:rsidRDefault="00374431" w:rsidP="00C05CE1">
            <w:pPr>
              <w:jc w:val="right"/>
              <w:rPr>
                <w:b/>
                <w:bCs/>
                <w:color w:val="000000"/>
                <w:sz w:val="20"/>
                <w:szCs w:val="20"/>
                <w:lang w:val="es-MX" w:eastAsia="es-MX"/>
              </w:rPr>
            </w:pPr>
            <w:r>
              <w:rPr>
                <w:b/>
                <w:bCs/>
                <w:color w:val="000000"/>
                <w:sz w:val="20"/>
                <w:szCs w:val="20"/>
              </w:rPr>
              <w:t>20,667,669,175.00</w:t>
            </w:r>
          </w:p>
        </w:tc>
        <w:tc>
          <w:tcPr>
            <w:tcW w:w="1153" w:type="dxa"/>
            <w:tcBorders>
              <w:top w:val="nil"/>
              <w:left w:val="nil"/>
              <w:bottom w:val="single" w:sz="8" w:space="0" w:color="A6A6A6"/>
              <w:right w:val="single" w:sz="8" w:space="0" w:color="A6A6A6"/>
            </w:tcBorders>
            <w:shd w:val="clear" w:color="000000" w:fill="CCCCCC"/>
            <w:vAlign w:val="center"/>
          </w:tcPr>
          <w:p w:rsidR="00374431" w:rsidRDefault="00374431" w:rsidP="00C05CE1">
            <w:pPr>
              <w:jc w:val="center"/>
              <w:rPr>
                <w:b/>
                <w:bCs/>
                <w:color w:val="000000"/>
                <w:sz w:val="20"/>
                <w:szCs w:val="20"/>
              </w:rPr>
            </w:pPr>
            <w:r>
              <w:rPr>
                <w:b/>
                <w:bCs/>
                <w:color w:val="000000"/>
                <w:sz w:val="20"/>
                <w:szCs w:val="20"/>
              </w:rPr>
              <w:t>100</w:t>
            </w:r>
          </w:p>
        </w:tc>
      </w:tr>
    </w:tbl>
    <w:p w:rsidR="00374431" w:rsidRPr="00955A4C" w:rsidRDefault="00374431" w:rsidP="00374431">
      <w:pPr>
        <w:spacing w:after="200" w:line="360" w:lineRule="auto"/>
        <w:jc w:val="both"/>
        <w:rPr>
          <w:rFonts w:eastAsia="Calibri"/>
          <w:sz w:val="20"/>
          <w:szCs w:val="20"/>
        </w:rPr>
      </w:pPr>
    </w:p>
    <w:p w:rsidR="00374431" w:rsidRPr="00955A4C" w:rsidRDefault="00374431" w:rsidP="00840E7D">
      <w:pPr>
        <w:spacing w:after="200"/>
        <w:jc w:val="both"/>
        <w:rPr>
          <w:rFonts w:eastAsia="Calibri"/>
          <w:sz w:val="20"/>
          <w:szCs w:val="20"/>
        </w:rPr>
      </w:pPr>
      <w:r w:rsidRPr="00955A4C">
        <w:rPr>
          <w:rFonts w:eastAsia="Calibri"/>
          <w:sz w:val="20"/>
          <w:szCs w:val="20"/>
        </w:rPr>
        <w:t xml:space="preserve">El presupuesto de recursos estatales del Poder Ejecutivo asciende a un monto total de </w:t>
      </w:r>
      <w:r>
        <w:rPr>
          <w:rFonts w:eastAsia="Calibri"/>
          <w:sz w:val="20"/>
          <w:szCs w:val="20"/>
        </w:rPr>
        <w:t>$</w:t>
      </w:r>
      <w:r w:rsidRPr="00810BEE">
        <w:rPr>
          <w:sz w:val="20"/>
          <w:szCs w:val="20"/>
          <w:lang w:eastAsia="es-MX"/>
        </w:rPr>
        <w:t>6,877,520,865.00</w:t>
      </w:r>
      <w:r w:rsidRPr="00F02440">
        <w:rPr>
          <w:rFonts w:eastAsia="Calibri"/>
          <w:sz w:val="20"/>
          <w:szCs w:val="20"/>
        </w:rPr>
        <w:t xml:space="preserve">, el cual representa un </w:t>
      </w:r>
      <w:r>
        <w:rPr>
          <w:rFonts w:eastAsia="Calibri"/>
          <w:sz w:val="20"/>
          <w:szCs w:val="20"/>
        </w:rPr>
        <w:t>dec</w:t>
      </w:r>
      <w:r w:rsidRPr="00F02440">
        <w:rPr>
          <w:rFonts w:eastAsia="Calibri"/>
          <w:sz w:val="20"/>
          <w:szCs w:val="20"/>
        </w:rPr>
        <w:t xml:space="preserve">remento porcentual de </w:t>
      </w:r>
      <w:r>
        <w:rPr>
          <w:rFonts w:eastAsia="Calibri"/>
          <w:sz w:val="20"/>
          <w:szCs w:val="20"/>
        </w:rPr>
        <w:t>6.62</w:t>
      </w:r>
      <w:r w:rsidRPr="00F02440">
        <w:rPr>
          <w:rFonts w:eastAsia="Calibri"/>
          <w:sz w:val="20"/>
          <w:szCs w:val="20"/>
        </w:rPr>
        <w:t>%</w:t>
      </w:r>
      <w:r w:rsidR="00CE32DA">
        <w:rPr>
          <w:rFonts w:eastAsia="Calibri"/>
          <w:sz w:val="20"/>
          <w:szCs w:val="20"/>
        </w:rPr>
        <w:t xml:space="preserve"> respecto al ejercicio fiscal 2020</w:t>
      </w:r>
      <w:r w:rsidRPr="00F02440">
        <w:rPr>
          <w:rFonts w:eastAsia="Calibri"/>
          <w:sz w:val="20"/>
          <w:szCs w:val="20"/>
        </w:rPr>
        <w:t>.</w:t>
      </w:r>
    </w:p>
    <w:p w:rsidR="00374431" w:rsidRPr="00955A4C" w:rsidRDefault="00CE32DA" w:rsidP="00840E7D">
      <w:pPr>
        <w:spacing w:after="200"/>
        <w:jc w:val="both"/>
        <w:rPr>
          <w:rFonts w:eastAsia="Calibri"/>
          <w:sz w:val="20"/>
          <w:szCs w:val="20"/>
        </w:rPr>
      </w:pPr>
      <w:r>
        <w:rPr>
          <w:rFonts w:eastAsia="Calibri"/>
          <w:sz w:val="20"/>
          <w:szCs w:val="20"/>
        </w:rPr>
        <w:t>De igual manera con referencia al actual ejercicio l</w:t>
      </w:r>
      <w:r w:rsidR="00374431" w:rsidRPr="00955A4C">
        <w:rPr>
          <w:rFonts w:eastAsia="Calibri"/>
          <w:sz w:val="20"/>
          <w:szCs w:val="20"/>
        </w:rPr>
        <w:t xml:space="preserve">as Aportaciones Federales, del Ramo 33, etiquetadas en el Presupuesto de Egresos de la Federación, </w:t>
      </w:r>
      <w:r w:rsidR="00374431">
        <w:rPr>
          <w:rFonts w:eastAsia="Calibri"/>
          <w:sz w:val="20"/>
          <w:szCs w:val="20"/>
        </w:rPr>
        <w:t>se estima que se tenga un incremento del 1.88</w:t>
      </w:r>
      <w:r w:rsidR="00374431" w:rsidRPr="00955A4C">
        <w:rPr>
          <w:rFonts w:eastAsia="Calibri"/>
          <w:sz w:val="20"/>
          <w:szCs w:val="20"/>
        </w:rPr>
        <w:t>%</w:t>
      </w:r>
      <w:r w:rsidR="00374431" w:rsidRPr="00955A4C">
        <w:rPr>
          <w:rFonts w:eastAsia="Calibri"/>
          <w:color w:val="FF0000"/>
          <w:sz w:val="20"/>
          <w:szCs w:val="20"/>
        </w:rPr>
        <w:t>.</w:t>
      </w:r>
    </w:p>
    <w:p w:rsidR="00374431" w:rsidRPr="00955A4C" w:rsidRDefault="00271D12" w:rsidP="00374431">
      <w:pPr>
        <w:spacing w:after="200" w:line="360" w:lineRule="auto"/>
        <w:jc w:val="center"/>
        <w:rPr>
          <w:rFonts w:eastAsia="Calibri"/>
          <w:b/>
          <w:sz w:val="20"/>
          <w:szCs w:val="20"/>
        </w:rPr>
      </w:pPr>
      <w:r>
        <w:rPr>
          <w:rFonts w:eastAsia="Calibri"/>
          <w:b/>
          <w:sz w:val="20"/>
          <w:szCs w:val="20"/>
        </w:rPr>
        <w:t>C</w:t>
      </w:r>
      <w:r w:rsidR="00374431">
        <w:rPr>
          <w:rFonts w:eastAsia="Calibri"/>
          <w:b/>
          <w:sz w:val="20"/>
          <w:szCs w:val="20"/>
        </w:rPr>
        <w:t>lasificación</w:t>
      </w:r>
      <w:r w:rsidR="00374431" w:rsidRPr="00955A4C">
        <w:rPr>
          <w:rFonts w:eastAsia="Calibri"/>
          <w:b/>
          <w:sz w:val="20"/>
          <w:szCs w:val="20"/>
        </w:rPr>
        <w:t xml:space="preserve"> por Subfuente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374431" w:rsidRPr="00EE1ABD" w:rsidTr="00271D12">
        <w:trPr>
          <w:trHeight w:val="567"/>
          <w:tblHeader/>
          <w:jc w:val="center"/>
        </w:trPr>
        <w:tc>
          <w:tcPr>
            <w:tcW w:w="3482" w:type="dxa"/>
            <w:tcBorders>
              <w:top w:val="single" w:sz="8" w:space="0" w:color="A6A6A6"/>
              <w:left w:val="single" w:sz="8" w:space="0" w:color="A6A6A6"/>
              <w:bottom w:val="nil"/>
              <w:right w:val="single" w:sz="8" w:space="0" w:color="A6A6A6"/>
            </w:tcBorders>
            <w:shd w:val="clear" w:color="000000" w:fill="CCCCCC"/>
            <w:vAlign w:val="center"/>
            <w:hideMark/>
          </w:tcPr>
          <w:p w:rsidR="00374431" w:rsidRPr="00EE1ABD" w:rsidRDefault="00374431" w:rsidP="00C05CE1">
            <w:pPr>
              <w:jc w:val="center"/>
              <w:rPr>
                <w:b/>
                <w:bCs/>
                <w:sz w:val="20"/>
                <w:szCs w:val="20"/>
                <w:lang w:eastAsia="es-MX"/>
              </w:rPr>
            </w:pPr>
            <w:r w:rsidRPr="00EE1ABD">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000000" w:fill="CCCCCC"/>
            <w:vAlign w:val="center"/>
            <w:hideMark/>
          </w:tcPr>
          <w:p w:rsidR="00374431" w:rsidRPr="00EE1ABD" w:rsidRDefault="00374431" w:rsidP="00C05CE1">
            <w:pPr>
              <w:jc w:val="center"/>
              <w:rPr>
                <w:b/>
                <w:bCs/>
                <w:sz w:val="20"/>
                <w:szCs w:val="20"/>
                <w:lang w:eastAsia="es-MX"/>
              </w:rPr>
            </w:pPr>
            <w:r w:rsidRPr="00EE1ABD">
              <w:rPr>
                <w:b/>
                <w:bCs/>
                <w:sz w:val="20"/>
                <w:szCs w:val="20"/>
                <w:lang w:eastAsia="es-MX"/>
              </w:rPr>
              <w:t>MONTO</w:t>
            </w:r>
          </w:p>
        </w:tc>
      </w:tr>
      <w:tr w:rsidR="00374431" w:rsidRPr="00EE1ABD" w:rsidTr="00C05CE1">
        <w:trPr>
          <w:trHeight w:val="315"/>
          <w:jc w:val="center"/>
        </w:trPr>
        <w:tc>
          <w:tcPr>
            <w:tcW w:w="3482"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374431" w:rsidRPr="00EE1ABD" w:rsidRDefault="00374431" w:rsidP="00C05CE1">
            <w:pPr>
              <w:jc w:val="both"/>
              <w:rPr>
                <w:sz w:val="20"/>
                <w:szCs w:val="20"/>
                <w:lang w:eastAsia="es-MX"/>
              </w:rPr>
            </w:pPr>
            <w:r w:rsidRPr="00EE1ABD">
              <w:rPr>
                <w:sz w:val="20"/>
                <w:szCs w:val="20"/>
                <w:lang w:eastAsia="es-MX"/>
              </w:rPr>
              <w:t>Fuentes locales</w:t>
            </w:r>
          </w:p>
        </w:tc>
        <w:tc>
          <w:tcPr>
            <w:tcW w:w="1640" w:type="dxa"/>
            <w:tcBorders>
              <w:top w:val="single" w:sz="8" w:space="0" w:color="A6A6A6"/>
              <w:left w:val="nil"/>
              <w:bottom w:val="single" w:sz="8" w:space="0" w:color="A6A6A6"/>
              <w:right w:val="single" w:sz="8" w:space="0" w:color="A6A6A6"/>
            </w:tcBorders>
            <w:shd w:val="clear" w:color="auto" w:fill="auto"/>
            <w:vAlign w:val="center"/>
          </w:tcPr>
          <w:p w:rsidR="00374431" w:rsidRPr="00EE1ABD" w:rsidRDefault="00374431" w:rsidP="00C05CE1">
            <w:pPr>
              <w:jc w:val="right"/>
              <w:rPr>
                <w:sz w:val="20"/>
                <w:szCs w:val="20"/>
              </w:rPr>
            </w:pPr>
            <w:r>
              <w:rPr>
                <w:sz w:val="20"/>
                <w:szCs w:val="20"/>
              </w:rPr>
              <w:t>905,130,430.00</w:t>
            </w:r>
          </w:p>
        </w:tc>
      </w:tr>
      <w:tr w:rsidR="00374431" w:rsidRPr="00EE1ABD" w:rsidTr="00C05CE1">
        <w:trPr>
          <w:trHeight w:val="41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374431" w:rsidRPr="00EE1ABD" w:rsidRDefault="00374431" w:rsidP="00C05CE1">
            <w:pPr>
              <w:jc w:val="both"/>
              <w:rPr>
                <w:sz w:val="20"/>
                <w:szCs w:val="20"/>
                <w:lang w:eastAsia="es-MX"/>
              </w:rPr>
            </w:pPr>
            <w:r w:rsidRPr="00EE1ABD">
              <w:rPr>
                <w:sz w:val="20"/>
                <w:szCs w:val="20"/>
                <w:lang w:eastAsia="es-MX"/>
              </w:rPr>
              <w:t>Participaciones e Incentivos</w:t>
            </w:r>
          </w:p>
        </w:tc>
        <w:tc>
          <w:tcPr>
            <w:tcW w:w="1640" w:type="dxa"/>
            <w:tcBorders>
              <w:top w:val="nil"/>
              <w:left w:val="nil"/>
              <w:bottom w:val="single" w:sz="8" w:space="0" w:color="A6A6A6"/>
              <w:right w:val="single" w:sz="8" w:space="0" w:color="A6A6A6"/>
            </w:tcBorders>
            <w:shd w:val="clear" w:color="auto" w:fill="auto"/>
            <w:vAlign w:val="center"/>
          </w:tcPr>
          <w:p w:rsidR="00374431" w:rsidRPr="00EE1ABD" w:rsidRDefault="00374431" w:rsidP="00C05CE1">
            <w:pPr>
              <w:jc w:val="right"/>
              <w:rPr>
                <w:sz w:val="20"/>
                <w:szCs w:val="20"/>
              </w:rPr>
            </w:pPr>
            <w:r>
              <w:rPr>
                <w:sz w:val="20"/>
                <w:szCs w:val="20"/>
              </w:rPr>
              <w:t>5,972,390,435.00</w:t>
            </w:r>
          </w:p>
        </w:tc>
      </w:tr>
      <w:tr w:rsidR="00374431" w:rsidRPr="00EE1ABD" w:rsidTr="00C05CE1">
        <w:trPr>
          <w:trHeight w:val="330"/>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374431" w:rsidRPr="00EE1ABD" w:rsidRDefault="00374431" w:rsidP="00C05CE1">
            <w:pPr>
              <w:jc w:val="both"/>
              <w:rPr>
                <w:b/>
                <w:bCs/>
                <w:sz w:val="20"/>
                <w:szCs w:val="20"/>
                <w:lang w:eastAsia="es-MX"/>
              </w:rPr>
            </w:pPr>
            <w:r w:rsidRPr="00EE1ABD">
              <w:rPr>
                <w:b/>
                <w:bCs/>
                <w:sz w:val="20"/>
                <w:szCs w:val="20"/>
                <w:lang w:eastAsia="es-MX"/>
              </w:rPr>
              <w:t>SUBTOTAL ESTATALES</w:t>
            </w:r>
          </w:p>
        </w:tc>
        <w:tc>
          <w:tcPr>
            <w:tcW w:w="1640" w:type="dxa"/>
            <w:tcBorders>
              <w:top w:val="nil"/>
              <w:left w:val="nil"/>
              <w:bottom w:val="single" w:sz="8" w:space="0" w:color="A6A6A6"/>
              <w:right w:val="single" w:sz="8" w:space="0" w:color="A6A6A6"/>
            </w:tcBorders>
            <w:shd w:val="clear" w:color="auto" w:fill="auto"/>
            <w:vAlign w:val="center"/>
          </w:tcPr>
          <w:p w:rsidR="00374431" w:rsidRPr="00371295" w:rsidRDefault="00374431" w:rsidP="00C05CE1">
            <w:pPr>
              <w:jc w:val="right"/>
              <w:rPr>
                <w:b/>
                <w:sz w:val="20"/>
                <w:szCs w:val="20"/>
              </w:rPr>
            </w:pPr>
            <w:r>
              <w:rPr>
                <w:b/>
                <w:sz w:val="20"/>
                <w:szCs w:val="20"/>
                <w:lang w:eastAsia="es-MX"/>
              </w:rPr>
              <w:t>6,877,520,865.00</w:t>
            </w:r>
          </w:p>
        </w:tc>
      </w:tr>
      <w:tr w:rsidR="00374431" w:rsidRPr="00EE1ABD" w:rsidTr="00C05CE1">
        <w:trPr>
          <w:trHeight w:val="35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rsidR="00374431" w:rsidRPr="00EE1ABD" w:rsidRDefault="00374431" w:rsidP="00C05CE1">
            <w:pPr>
              <w:jc w:val="both"/>
              <w:rPr>
                <w:sz w:val="20"/>
                <w:szCs w:val="20"/>
                <w:lang w:eastAsia="es-MX"/>
              </w:rPr>
            </w:pPr>
            <w:r w:rsidRPr="00EE1ABD">
              <w:rPr>
                <w:sz w:val="20"/>
                <w:szCs w:val="20"/>
                <w:lang w:eastAsia="es-MX"/>
              </w:rPr>
              <w:t>Aportaciones Federales</w:t>
            </w:r>
          </w:p>
        </w:tc>
        <w:tc>
          <w:tcPr>
            <w:tcW w:w="1640" w:type="dxa"/>
            <w:tcBorders>
              <w:top w:val="nil"/>
              <w:left w:val="nil"/>
              <w:bottom w:val="single" w:sz="8" w:space="0" w:color="A6A6A6"/>
              <w:right w:val="single" w:sz="8" w:space="0" w:color="A6A6A6"/>
            </w:tcBorders>
            <w:shd w:val="clear" w:color="auto" w:fill="auto"/>
            <w:vAlign w:val="center"/>
          </w:tcPr>
          <w:p w:rsidR="00374431" w:rsidRPr="00EE1ABD" w:rsidRDefault="00374431" w:rsidP="00C05CE1">
            <w:pPr>
              <w:jc w:val="right"/>
              <w:rPr>
                <w:sz w:val="20"/>
                <w:szCs w:val="20"/>
              </w:rPr>
            </w:pPr>
            <w:r w:rsidRPr="00834250">
              <w:rPr>
                <w:sz w:val="20"/>
                <w:szCs w:val="20"/>
              </w:rPr>
              <w:t>8,850,832,510.00</w:t>
            </w:r>
          </w:p>
        </w:tc>
      </w:tr>
      <w:tr w:rsidR="00374431" w:rsidRPr="00EE1ABD" w:rsidTr="00C05CE1">
        <w:trPr>
          <w:trHeight w:val="330"/>
          <w:jc w:val="center"/>
        </w:trPr>
        <w:tc>
          <w:tcPr>
            <w:tcW w:w="3482" w:type="dxa"/>
            <w:tcBorders>
              <w:top w:val="nil"/>
              <w:left w:val="single" w:sz="8" w:space="0" w:color="A6A6A6"/>
              <w:bottom w:val="single" w:sz="8" w:space="0" w:color="A6A6A6"/>
              <w:right w:val="single" w:sz="8" w:space="0" w:color="A6A6A6"/>
            </w:tcBorders>
            <w:shd w:val="clear" w:color="000000" w:fill="CCCCCC"/>
            <w:vAlign w:val="center"/>
            <w:hideMark/>
          </w:tcPr>
          <w:p w:rsidR="00374431" w:rsidRPr="00EE1ABD" w:rsidRDefault="00374431" w:rsidP="00C05CE1">
            <w:pPr>
              <w:jc w:val="center"/>
              <w:rPr>
                <w:b/>
                <w:bCs/>
                <w:sz w:val="20"/>
                <w:szCs w:val="20"/>
                <w:lang w:eastAsia="es-MX"/>
              </w:rPr>
            </w:pPr>
            <w:r w:rsidRPr="00EE1ABD">
              <w:rPr>
                <w:b/>
                <w:bCs/>
                <w:sz w:val="20"/>
                <w:szCs w:val="20"/>
                <w:lang w:eastAsia="es-MX"/>
              </w:rPr>
              <w:t>TOTAL</w:t>
            </w:r>
          </w:p>
        </w:tc>
        <w:tc>
          <w:tcPr>
            <w:tcW w:w="1640" w:type="dxa"/>
            <w:tcBorders>
              <w:top w:val="nil"/>
              <w:left w:val="nil"/>
              <w:bottom w:val="single" w:sz="8" w:space="0" w:color="A6A6A6"/>
              <w:right w:val="single" w:sz="8" w:space="0" w:color="A6A6A6"/>
            </w:tcBorders>
            <w:shd w:val="clear" w:color="000000" w:fill="CCCCCC"/>
            <w:vAlign w:val="center"/>
          </w:tcPr>
          <w:p w:rsidR="00374431" w:rsidRPr="00EE1ABD" w:rsidRDefault="00374431" w:rsidP="00C05CE1">
            <w:pPr>
              <w:jc w:val="right"/>
              <w:rPr>
                <w:b/>
                <w:sz w:val="20"/>
                <w:szCs w:val="20"/>
                <w:lang w:eastAsia="es-MX"/>
              </w:rPr>
            </w:pPr>
            <w:r>
              <w:rPr>
                <w:b/>
                <w:sz w:val="20"/>
                <w:szCs w:val="20"/>
                <w:lang w:eastAsia="es-MX"/>
              </w:rPr>
              <w:t>15,728,353,375.00</w:t>
            </w:r>
          </w:p>
        </w:tc>
      </w:tr>
    </w:tbl>
    <w:p w:rsidR="00374431" w:rsidRDefault="00374431" w:rsidP="00374431">
      <w:pPr>
        <w:spacing w:after="200" w:line="360" w:lineRule="auto"/>
        <w:jc w:val="both"/>
        <w:rPr>
          <w:rFonts w:eastAsia="Calibri"/>
          <w:b/>
          <w:sz w:val="20"/>
          <w:szCs w:val="20"/>
        </w:rPr>
      </w:pPr>
    </w:p>
    <w:p w:rsidR="00374431" w:rsidRDefault="00374431" w:rsidP="00374431">
      <w:pPr>
        <w:spacing w:after="200" w:line="360" w:lineRule="auto"/>
        <w:jc w:val="center"/>
        <w:rPr>
          <w:rFonts w:eastAsia="Calibri"/>
          <w:b/>
          <w:sz w:val="20"/>
          <w:szCs w:val="20"/>
        </w:rPr>
      </w:pPr>
      <w:r>
        <w:rPr>
          <w:rFonts w:eastAsia="Calibri"/>
          <w:b/>
          <w:sz w:val="20"/>
          <w:szCs w:val="20"/>
        </w:rPr>
        <w:t>Clasificación por Finalidad</w:t>
      </w:r>
    </w:p>
    <w:tbl>
      <w:tblPr>
        <w:tblW w:w="484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60"/>
        <w:gridCol w:w="1640"/>
        <w:gridCol w:w="645"/>
      </w:tblGrid>
      <w:tr w:rsidR="00374431" w:rsidRPr="00C408B5" w:rsidTr="0081217F">
        <w:trPr>
          <w:trHeight w:val="300"/>
          <w:tblHeader/>
          <w:jc w:val="center"/>
        </w:trPr>
        <w:tc>
          <w:tcPr>
            <w:tcW w:w="2560" w:type="dxa"/>
            <w:shd w:val="clear" w:color="000000" w:fill="D9D9D9"/>
            <w:noWrap/>
            <w:vAlign w:val="bottom"/>
            <w:hideMark/>
          </w:tcPr>
          <w:p w:rsidR="00374431" w:rsidRPr="00C408B5" w:rsidRDefault="00374431" w:rsidP="00C05CE1">
            <w:pPr>
              <w:jc w:val="center"/>
              <w:rPr>
                <w:b/>
                <w:bCs/>
                <w:color w:val="000000"/>
                <w:sz w:val="20"/>
                <w:szCs w:val="20"/>
                <w:lang w:val="es-MX" w:eastAsia="es-MX"/>
              </w:rPr>
            </w:pPr>
            <w:r w:rsidRPr="00C408B5">
              <w:rPr>
                <w:b/>
                <w:bCs/>
                <w:color w:val="000000"/>
                <w:sz w:val="20"/>
                <w:szCs w:val="20"/>
                <w:lang w:val="es-MX" w:eastAsia="es-MX"/>
              </w:rPr>
              <w:t>FINALIDAD</w:t>
            </w:r>
          </w:p>
        </w:tc>
        <w:tc>
          <w:tcPr>
            <w:tcW w:w="1640" w:type="dxa"/>
            <w:shd w:val="clear" w:color="000000" w:fill="D9D9D9"/>
            <w:noWrap/>
            <w:vAlign w:val="bottom"/>
            <w:hideMark/>
          </w:tcPr>
          <w:p w:rsidR="00374431" w:rsidRPr="00C408B5" w:rsidRDefault="00374431" w:rsidP="00C05CE1">
            <w:pPr>
              <w:jc w:val="center"/>
              <w:rPr>
                <w:b/>
                <w:bCs/>
                <w:color w:val="000000"/>
                <w:sz w:val="20"/>
                <w:szCs w:val="20"/>
                <w:lang w:val="es-MX" w:eastAsia="es-MX"/>
              </w:rPr>
            </w:pPr>
            <w:r w:rsidRPr="00C408B5">
              <w:rPr>
                <w:b/>
                <w:bCs/>
                <w:color w:val="000000"/>
                <w:sz w:val="20"/>
                <w:szCs w:val="20"/>
                <w:lang w:val="es-MX" w:eastAsia="es-MX"/>
              </w:rPr>
              <w:t>2020</w:t>
            </w:r>
          </w:p>
        </w:tc>
        <w:tc>
          <w:tcPr>
            <w:tcW w:w="645" w:type="dxa"/>
            <w:shd w:val="clear" w:color="000000" w:fill="D9D9D9"/>
            <w:noWrap/>
            <w:vAlign w:val="bottom"/>
            <w:hideMark/>
          </w:tcPr>
          <w:p w:rsidR="00374431" w:rsidRPr="00C408B5" w:rsidRDefault="00374431" w:rsidP="00C05CE1">
            <w:pPr>
              <w:jc w:val="center"/>
              <w:rPr>
                <w:b/>
                <w:bCs/>
                <w:color w:val="000000"/>
                <w:sz w:val="20"/>
                <w:szCs w:val="20"/>
                <w:lang w:val="es-MX" w:eastAsia="es-MX"/>
              </w:rPr>
            </w:pPr>
            <w:r w:rsidRPr="00C408B5">
              <w:rPr>
                <w:b/>
                <w:bCs/>
                <w:color w:val="000000"/>
                <w:sz w:val="20"/>
                <w:szCs w:val="20"/>
                <w:lang w:val="es-MX" w:eastAsia="es-MX"/>
              </w:rPr>
              <w:t>%</w:t>
            </w:r>
          </w:p>
        </w:tc>
      </w:tr>
      <w:tr w:rsidR="00374431" w:rsidRPr="00C408B5" w:rsidTr="00271D12">
        <w:trPr>
          <w:trHeight w:val="300"/>
          <w:jc w:val="center"/>
        </w:trPr>
        <w:tc>
          <w:tcPr>
            <w:tcW w:w="2560" w:type="dxa"/>
            <w:shd w:val="clear" w:color="auto" w:fill="auto"/>
            <w:noWrap/>
            <w:vAlign w:val="bottom"/>
            <w:hideMark/>
          </w:tcPr>
          <w:p w:rsidR="00374431" w:rsidRPr="00C408B5" w:rsidRDefault="00374431" w:rsidP="00C05CE1">
            <w:pPr>
              <w:rPr>
                <w:color w:val="000000"/>
                <w:sz w:val="20"/>
                <w:szCs w:val="20"/>
                <w:lang w:val="es-MX" w:eastAsia="es-MX"/>
              </w:rPr>
            </w:pPr>
            <w:r w:rsidRPr="00C408B5">
              <w:rPr>
                <w:color w:val="000000"/>
                <w:sz w:val="20"/>
                <w:szCs w:val="20"/>
                <w:lang w:val="es-MX" w:eastAsia="es-MX"/>
              </w:rPr>
              <w:t>Gobierno</w:t>
            </w:r>
          </w:p>
        </w:tc>
        <w:tc>
          <w:tcPr>
            <w:tcW w:w="1640" w:type="dxa"/>
            <w:shd w:val="clear" w:color="auto" w:fill="auto"/>
            <w:noWrap/>
            <w:vAlign w:val="bottom"/>
            <w:hideMark/>
          </w:tcPr>
          <w:p w:rsidR="00374431" w:rsidRPr="00C408B5" w:rsidRDefault="00374431" w:rsidP="00C05CE1">
            <w:pPr>
              <w:jc w:val="right"/>
              <w:rPr>
                <w:color w:val="000000"/>
                <w:sz w:val="20"/>
                <w:szCs w:val="20"/>
                <w:lang w:val="es-MX" w:eastAsia="es-MX"/>
              </w:rPr>
            </w:pPr>
            <w:r>
              <w:rPr>
                <w:color w:val="000000"/>
                <w:sz w:val="20"/>
                <w:szCs w:val="20"/>
                <w:lang w:val="es-MX" w:eastAsia="es-MX"/>
              </w:rPr>
              <w:t>3,022,219,437.00</w:t>
            </w:r>
          </w:p>
        </w:tc>
        <w:tc>
          <w:tcPr>
            <w:tcW w:w="645" w:type="dxa"/>
            <w:shd w:val="clear" w:color="auto" w:fill="auto"/>
            <w:noWrap/>
            <w:vAlign w:val="bottom"/>
            <w:hideMark/>
          </w:tcPr>
          <w:p w:rsidR="00374431" w:rsidRPr="00C408B5" w:rsidRDefault="00374431" w:rsidP="00C05CE1">
            <w:pPr>
              <w:jc w:val="right"/>
              <w:rPr>
                <w:color w:val="000000"/>
                <w:sz w:val="20"/>
                <w:szCs w:val="20"/>
                <w:lang w:val="es-MX" w:eastAsia="es-MX"/>
              </w:rPr>
            </w:pPr>
            <w:r>
              <w:rPr>
                <w:color w:val="000000"/>
                <w:sz w:val="20"/>
                <w:szCs w:val="20"/>
                <w:lang w:val="es-MX" w:eastAsia="es-MX"/>
              </w:rPr>
              <w:t>19.2</w:t>
            </w:r>
          </w:p>
        </w:tc>
      </w:tr>
      <w:tr w:rsidR="00374431" w:rsidRPr="00C408B5" w:rsidTr="00271D12">
        <w:trPr>
          <w:trHeight w:val="300"/>
          <w:jc w:val="center"/>
        </w:trPr>
        <w:tc>
          <w:tcPr>
            <w:tcW w:w="2560" w:type="dxa"/>
            <w:shd w:val="clear" w:color="auto" w:fill="auto"/>
            <w:noWrap/>
            <w:vAlign w:val="bottom"/>
            <w:hideMark/>
          </w:tcPr>
          <w:p w:rsidR="00374431" w:rsidRPr="00C408B5" w:rsidRDefault="00374431" w:rsidP="00C05CE1">
            <w:pPr>
              <w:rPr>
                <w:color w:val="000000"/>
                <w:sz w:val="20"/>
                <w:szCs w:val="20"/>
                <w:lang w:val="es-MX" w:eastAsia="es-MX"/>
              </w:rPr>
            </w:pPr>
            <w:r w:rsidRPr="00C408B5">
              <w:rPr>
                <w:color w:val="000000"/>
                <w:sz w:val="20"/>
                <w:szCs w:val="20"/>
                <w:lang w:val="es-MX" w:eastAsia="es-MX"/>
              </w:rPr>
              <w:t xml:space="preserve">Desarrollo Social </w:t>
            </w:r>
          </w:p>
        </w:tc>
        <w:tc>
          <w:tcPr>
            <w:tcW w:w="1640" w:type="dxa"/>
            <w:shd w:val="clear" w:color="auto" w:fill="auto"/>
            <w:noWrap/>
            <w:vAlign w:val="bottom"/>
            <w:hideMark/>
          </w:tcPr>
          <w:p w:rsidR="00374431" w:rsidRPr="00C408B5" w:rsidRDefault="00374431" w:rsidP="00C05CE1">
            <w:pPr>
              <w:jc w:val="right"/>
              <w:rPr>
                <w:color w:val="000000"/>
                <w:sz w:val="20"/>
                <w:szCs w:val="20"/>
                <w:lang w:val="es-MX" w:eastAsia="es-MX"/>
              </w:rPr>
            </w:pPr>
            <w:r>
              <w:rPr>
                <w:color w:val="000000"/>
                <w:sz w:val="20"/>
                <w:szCs w:val="20"/>
                <w:lang w:val="es-MX" w:eastAsia="es-MX"/>
              </w:rPr>
              <w:t>12,245,545,048.00</w:t>
            </w:r>
          </w:p>
        </w:tc>
        <w:tc>
          <w:tcPr>
            <w:tcW w:w="645" w:type="dxa"/>
            <w:shd w:val="clear" w:color="auto" w:fill="auto"/>
            <w:noWrap/>
            <w:vAlign w:val="bottom"/>
            <w:hideMark/>
          </w:tcPr>
          <w:p w:rsidR="00374431" w:rsidRPr="00C408B5" w:rsidRDefault="00374431" w:rsidP="00C05CE1">
            <w:pPr>
              <w:jc w:val="right"/>
              <w:rPr>
                <w:color w:val="000000"/>
                <w:sz w:val="20"/>
                <w:szCs w:val="20"/>
                <w:lang w:val="es-MX" w:eastAsia="es-MX"/>
              </w:rPr>
            </w:pPr>
            <w:r>
              <w:rPr>
                <w:color w:val="000000"/>
                <w:sz w:val="20"/>
                <w:szCs w:val="20"/>
                <w:lang w:val="es-MX" w:eastAsia="es-MX"/>
              </w:rPr>
              <w:t>77.9</w:t>
            </w:r>
          </w:p>
        </w:tc>
      </w:tr>
      <w:tr w:rsidR="00374431" w:rsidRPr="00C408B5" w:rsidTr="00271D12">
        <w:trPr>
          <w:trHeight w:val="300"/>
          <w:jc w:val="center"/>
        </w:trPr>
        <w:tc>
          <w:tcPr>
            <w:tcW w:w="2560" w:type="dxa"/>
            <w:shd w:val="clear" w:color="auto" w:fill="auto"/>
            <w:noWrap/>
            <w:vAlign w:val="bottom"/>
            <w:hideMark/>
          </w:tcPr>
          <w:p w:rsidR="00374431" w:rsidRPr="00C408B5" w:rsidRDefault="00374431" w:rsidP="00C05CE1">
            <w:pPr>
              <w:rPr>
                <w:color w:val="000000"/>
                <w:sz w:val="20"/>
                <w:szCs w:val="20"/>
                <w:lang w:val="es-MX" w:eastAsia="es-MX"/>
              </w:rPr>
            </w:pPr>
            <w:r w:rsidRPr="00C408B5">
              <w:rPr>
                <w:color w:val="000000"/>
                <w:sz w:val="20"/>
                <w:szCs w:val="20"/>
                <w:lang w:val="es-MX" w:eastAsia="es-MX"/>
              </w:rPr>
              <w:lastRenderedPageBreak/>
              <w:t>Desarrollo Económico</w:t>
            </w:r>
          </w:p>
        </w:tc>
        <w:tc>
          <w:tcPr>
            <w:tcW w:w="1640" w:type="dxa"/>
            <w:shd w:val="clear" w:color="auto" w:fill="auto"/>
            <w:noWrap/>
            <w:vAlign w:val="bottom"/>
            <w:hideMark/>
          </w:tcPr>
          <w:p w:rsidR="00374431" w:rsidRPr="00C408B5" w:rsidRDefault="00374431" w:rsidP="00C05CE1">
            <w:pPr>
              <w:jc w:val="right"/>
              <w:rPr>
                <w:color w:val="000000"/>
                <w:sz w:val="20"/>
                <w:szCs w:val="20"/>
                <w:lang w:val="es-MX" w:eastAsia="es-MX"/>
              </w:rPr>
            </w:pPr>
            <w:r>
              <w:rPr>
                <w:color w:val="000000"/>
                <w:sz w:val="20"/>
                <w:szCs w:val="20"/>
                <w:lang w:val="es-MX" w:eastAsia="es-MX"/>
              </w:rPr>
              <w:t>460,588,890.00</w:t>
            </w:r>
          </w:p>
        </w:tc>
        <w:tc>
          <w:tcPr>
            <w:tcW w:w="645" w:type="dxa"/>
            <w:shd w:val="clear" w:color="auto" w:fill="auto"/>
            <w:noWrap/>
            <w:vAlign w:val="bottom"/>
            <w:hideMark/>
          </w:tcPr>
          <w:p w:rsidR="00374431" w:rsidRPr="00C408B5" w:rsidRDefault="00374431" w:rsidP="00C05CE1">
            <w:pPr>
              <w:jc w:val="right"/>
              <w:rPr>
                <w:color w:val="000000"/>
                <w:sz w:val="20"/>
                <w:szCs w:val="20"/>
                <w:lang w:val="es-MX" w:eastAsia="es-MX"/>
              </w:rPr>
            </w:pPr>
            <w:r>
              <w:rPr>
                <w:color w:val="000000"/>
                <w:sz w:val="20"/>
                <w:szCs w:val="20"/>
                <w:lang w:val="es-MX" w:eastAsia="es-MX"/>
              </w:rPr>
              <w:t>2.9</w:t>
            </w:r>
          </w:p>
        </w:tc>
      </w:tr>
      <w:tr w:rsidR="00374431" w:rsidRPr="00C408B5" w:rsidTr="00271D12">
        <w:trPr>
          <w:trHeight w:val="300"/>
          <w:jc w:val="center"/>
        </w:trPr>
        <w:tc>
          <w:tcPr>
            <w:tcW w:w="2560" w:type="dxa"/>
            <w:shd w:val="clear" w:color="auto" w:fill="D9D9D9" w:themeFill="background1" w:themeFillShade="D9"/>
            <w:noWrap/>
            <w:vAlign w:val="bottom"/>
            <w:hideMark/>
          </w:tcPr>
          <w:p w:rsidR="00374431" w:rsidRPr="00C408B5" w:rsidRDefault="00374431" w:rsidP="00C05CE1">
            <w:pPr>
              <w:jc w:val="center"/>
              <w:rPr>
                <w:b/>
                <w:bCs/>
                <w:color w:val="000000"/>
                <w:sz w:val="20"/>
                <w:szCs w:val="20"/>
                <w:lang w:val="es-MX" w:eastAsia="es-MX"/>
              </w:rPr>
            </w:pPr>
            <w:r w:rsidRPr="00C408B5">
              <w:rPr>
                <w:b/>
                <w:bCs/>
                <w:color w:val="000000"/>
                <w:sz w:val="20"/>
                <w:szCs w:val="20"/>
                <w:lang w:val="es-MX" w:eastAsia="es-MX"/>
              </w:rPr>
              <w:t>TOTAL</w:t>
            </w:r>
          </w:p>
        </w:tc>
        <w:tc>
          <w:tcPr>
            <w:tcW w:w="1640" w:type="dxa"/>
            <w:shd w:val="clear" w:color="auto" w:fill="D9D9D9" w:themeFill="background1" w:themeFillShade="D9"/>
            <w:noWrap/>
            <w:vAlign w:val="bottom"/>
            <w:hideMark/>
          </w:tcPr>
          <w:p w:rsidR="00374431" w:rsidRPr="00C408B5" w:rsidRDefault="00374431" w:rsidP="00C05CE1">
            <w:pPr>
              <w:jc w:val="right"/>
              <w:rPr>
                <w:b/>
                <w:bCs/>
                <w:color w:val="000000"/>
                <w:sz w:val="20"/>
                <w:szCs w:val="20"/>
                <w:lang w:val="es-MX" w:eastAsia="es-MX"/>
              </w:rPr>
            </w:pPr>
            <w:r w:rsidRPr="00A378B5">
              <w:rPr>
                <w:b/>
                <w:bCs/>
                <w:color w:val="000000"/>
                <w:sz w:val="20"/>
                <w:szCs w:val="20"/>
                <w:lang w:val="es-MX" w:eastAsia="es-MX"/>
              </w:rPr>
              <w:t>1</w:t>
            </w:r>
            <w:r>
              <w:rPr>
                <w:b/>
                <w:bCs/>
                <w:color w:val="000000"/>
                <w:sz w:val="20"/>
                <w:szCs w:val="20"/>
                <w:lang w:val="es-MX" w:eastAsia="es-MX"/>
              </w:rPr>
              <w:t>5,728,353,375.00</w:t>
            </w:r>
          </w:p>
        </w:tc>
        <w:tc>
          <w:tcPr>
            <w:tcW w:w="645" w:type="dxa"/>
            <w:shd w:val="clear" w:color="auto" w:fill="D9D9D9" w:themeFill="background1" w:themeFillShade="D9"/>
            <w:noWrap/>
            <w:vAlign w:val="bottom"/>
            <w:hideMark/>
          </w:tcPr>
          <w:p w:rsidR="00374431" w:rsidRPr="00C408B5" w:rsidRDefault="00374431" w:rsidP="00C05CE1">
            <w:pPr>
              <w:jc w:val="right"/>
              <w:rPr>
                <w:b/>
                <w:bCs/>
                <w:color w:val="000000"/>
                <w:sz w:val="20"/>
                <w:szCs w:val="20"/>
                <w:lang w:val="es-MX" w:eastAsia="es-MX"/>
              </w:rPr>
            </w:pPr>
            <w:r w:rsidRPr="00C408B5">
              <w:rPr>
                <w:b/>
                <w:bCs/>
                <w:color w:val="000000"/>
                <w:sz w:val="20"/>
                <w:szCs w:val="20"/>
                <w:lang w:val="es-MX" w:eastAsia="es-MX"/>
              </w:rPr>
              <w:t>100.0</w:t>
            </w:r>
          </w:p>
        </w:tc>
      </w:tr>
    </w:tbl>
    <w:p w:rsidR="00374431" w:rsidRDefault="00374431" w:rsidP="00374431">
      <w:pPr>
        <w:spacing w:after="200" w:line="360" w:lineRule="auto"/>
        <w:jc w:val="both"/>
        <w:rPr>
          <w:rFonts w:eastAsia="Calibri"/>
          <w:b/>
          <w:sz w:val="20"/>
          <w:szCs w:val="20"/>
        </w:rPr>
      </w:pPr>
    </w:p>
    <w:p w:rsidR="00374431" w:rsidRDefault="00374431" w:rsidP="00840E7D">
      <w:pPr>
        <w:spacing w:after="200"/>
        <w:jc w:val="both"/>
        <w:rPr>
          <w:sz w:val="20"/>
          <w:szCs w:val="20"/>
        </w:rPr>
      </w:pPr>
      <w:r>
        <w:rPr>
          <w:sz w:val="20"/>
          <w:szCs w:val="20"/>
        </w:rPr>
        <w:t>De acuerdo a la anterior clasificación, l</w:t>
      </w:r>
      <w:r w:rsidRPr="00E3371A">
        <w:rPr>
          <w:sz w:val="20"/>
          <w:szCs w:val="20"/>
        </w:rPr>
        <w:t xml:space="preserve">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 </w:t>
      </w:r>
    </w:p>
    <w:p w:rsidR="00374431" w:rsidRPr="00955A4C" w:rsidRDefault="00374431" w:rsidP="00374431">
      <w:pPr>
        <w:spacing w:after="200" w:line="360" w:lineRule="auto"/>
        <w:jc w:val="center"/>
        <w:rPr>
          <w:rFonts w:eastAsia="Calibri"/>
          <w:b/>
          <w:sz w:val="20"/>
          <w:szCs w:val="20"/>
        </w:rPr>
      </w:pPr>
      <w:r w:rsidRPr="00955A4C">
        <w:rPr>
          <w:rFonts w:eastAsia="Calibri"/>
          <w:b/>
          <w:sz w:val="20"/>
          <w:szCs w:val="20"/>
        </w:rPr>
        <w:t>PODERES Y ÓRGANOS AUTÓNOMOS</w:t>
      </w:r>
    </w:p>
    <w:tbl>
      <w:tblPr>
        <w:tblW w:w="7170" w:type="dxa"/>
        <w:jc w:val="center"/>
        <w:tblCellMar>
          <w:left w:w="70" w:type="dxa"/>
          <w:right w:w="70" w:type="dxa"/>
        </w:tblCellMar>
        <w:tblLook w:val="04A0" w:firstRow="1" w:lastRow="0" w:firstColumn="1" w:lastColumn="0" w:noHBand="0" w:noVBand="1"/>
      </w:tblPr>
      <w:tblGrid>
        <w:gridCol w:w="2282"/>
        <w:gridCol w:w="1518"/>
        <w:gridCol w:w="1830"/>
        <w:gridCol w:w="1540"/>
      </w:tblGrid>
      <w:tr w:rsidR="00374431" w:rsidRPr="00955A4C" w:rsidTr="00C05CE1">
        <w:trPr>
          <w:trHeight w:val="960"/>
          <w:tblHeader/>
          <w:jc w:val="center"/>
        </w:trPr>
        <w:tc>
          <w:tcPr>
            <w:tcW w:w="2338" w:type="dxa"/>
            <w:tcBorders>
              <w:top w:val="single" w:sz="8" w:space="0" w:color="A6A6A6"/>
              <w:left w:val="single" w:sz="8" w:space="0" w:color="A6A6A6"/>
              <w:bottom w:val="nil"/>
              <w:right w:val="single" w:sz="8" w:space="0" w:color="A6A6A6"/>
            </w:tcBorders>
            <w:shd w:val="clear" w:color="000000" w:fill="CCCCCC"/>
            <w:vAlign w:val="center"/>
            <w:hideMark/>
          </w:tcPr>
          <w:p w:rsidR="00374431" w:rsidRDefault="00374431" w:rsidP="00C05CE1">
            <w:pPr>
              <w:jc w:val="center"/>
              <w:rPr>
                <w:b/>
                <w:bCs/>
                <w:color w:val="000000"/>
                <w:sz w:val="20"/>
                <w:szCs w:val="20"/>
                <w:lang w:val="es-MX" w:eastAsia="es-MX"/>
              </w:rPr>
            </w:pPr>
            <w:r>
              <w:rPr>
                <w:b/>
                <w:bCs/>
                <w:color w:val="000000"/>
                <w:sz w:val="20"/>
                <w:szCs w:val="20"/>
              </w:rPr>
              <w:t>PODERES Y ÓRGANOS AUTÓNOMOS</w:t>
            </w:r>
          </w:p>
        </w:tc>
        <w:tc>
          <w:tcPr>
            <w:tcW w:w="1518" w:type="dxa"/>
            <w:tcBorders>
              <w:top w:val="single" w:sz="8" w:space="0" w:color="A6A6A6"/>
              <w:left w:val="nil"/>
              <w:bottom w:val="nil"/>
              <w:right w:val="single" w:sz="8" w:space="0" w:color="A6A6A6"/>
            </w:tcBorders>
            <w:shd w:val="clear" w:color="000000" w:fill="CCCCCC"/>
            <w:vAlign w:val="center"/>
            <w:hideMark/>
          </w:tcPr>
          <w:p w:rsidR="00374431" w:rsidRDefault="00374431" w:rsidP="00C05CE1">
            <w:pPr>
              <w:jc w:val="center"/>
              <w:rPr>
                <w:b/>
                <w:bCs/>
                <w:color w:val="000000"/>
                <w:sz w:val="20"/>
                <w:szCs w:val="20"/>
              </w:rPr>
            </w:pPr>
            <w:r>
              <w:rPr>
                <w:b/>
                <w:bCs/>
                <w:color w:val="000000"/>
                <w:sz w:val="20"/>
                <w:szCs w:val="20"/>
              </w:rPr>
              <w:t>AUTORIZADO  2020</w:t>
            </w:r>
          </w:p>
        </w:tc>
        <w:tc>
          <w:tcPr>
            <w:tcW w:w="1830" w:type="dxa"/>
            <w:tcBorders>
              <w:top w:val="single" w:sz="8" w:space="0" w:color="A6A6A6"/>
              <w:left w:val="nil"/>
              <w:bottom w:val="nil"/>
              <w:right w:val="single" w:sz="8" w:space="0" w:color="A6A6A6"/>
            </w:tcBorders>
            <w:shd w:val="clear" w:color="000000" w:fill="CCCCCC"/>
            <w:vAlign w:val="center"/>
            <w:hideMark/>
          </w:tcPr>
          <w:p w:rsidR="00374431" w:rsidRDefault="00374431" w:rsidP="00C05CE1">
            <w:pPr>
              <w:jc w:val="center"/>
              <w:rPr>
                <w:b/>
                <w:bCs/>
                <w:color w:val="000000"/>
                <w:sz w:val="20"/>
                <w:szCs w:val="20"/>
              </w:rPr>
            </w:pPr>
            <w:r>
              <w:rPr>
                <w:b/>
                <w:bCs/>
                <w:color w:val="000000"/>
                <w:sz w:val="20"/>
                <w:szCs w:val="20"/>
              </w:rPr>
              <w:t>ANTEPROYECTO 2021</w:t>
            </w:r>
          </w:p>
        </w:tc>
        <w:tc>
          <w:tcPr>
            <w:tcW w:w="1484" w:type="dxa"/>
            <w:tcBorders>
              <w:top w:val="single" w:sz="8" w:space="0" w:color="A6A6A6"/>
              <w:left w:val="nil"/>
              <w:bottom w:val="nil"/>
              <w:right w:val="single" w:sz="8" w:space="0" w:color="A6A6A6"/>
            </w:tcBorders>
            <w:shd w:val="clear" w:color="000000" w:fill="CCCCCC"/>
            <w:vAlign w:val="center"/>
            <w:hideMark/>
          </w:tcPr>
          <w:p w:rsidR="00374431" w:rsidRDefault="00374431" w:rsidP="00C05CE1">
            <w:pPr>
              <w:jc w:val="center"/>
              <w:rPr>
                <w:b/>
                <w:bCs/>
                <w:color w:val="000000"/>
                <w:sz w:val="20"/>
                <w:szCs w:val="20"/>
              </w:rPr>
            </w:pPr>
            <w:r>
              <w:rPr>
                <w:b/>
                <w:bCs/>
                <w:color w:val="000000"/>
                <w:sz w:val="20"/>
                <w:szCs w:val="20"/>
              </w:rPr>
              <w:t>INICIATIVA FINAL PROPUESTA 2021</w:t>
            </w:r>
          </w:p>
        </w:tc>
      </w:tr>
      <w:tr w:rsidR="00374431" w:rsidRPr="00955A4C" w:rsidTr="00C05CE1">
        <w:trPr>
          <w:trHeight w:val="315"/>
          <w:jc w:val="center"/>
        </w:trPr>
        <w:tc>
          <w:tcPr>
            <w:tcW w:w="2338"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Poder Legislativo</w:t>
            </w:r>
          </w:p>
        </w:tc>
        <w:tc>
          <w:tcPr>
            <w:tcW w:w="1518" w:type="dxa"/>
            <w:tcBorders>
              <w:top w:val="single" w:sz="8" w:space="0" w:color="A6A6A6"/>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328,694,985.00</w:t>
            </w:r>
          </w:p>
        </w:tc>
        <w:tc>
          <w:tcPr>
            <w:tcW w:w="1830" w:type="dxa"/>
            <w:tcBorders>
              <w:top w:val="single" w:sz="8" w:space="0" w:color="A6A6A6"/>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350,180,621.00</w:t>
            </w:r>
          </w:p>
        </w:tc>
        <w:tc>
          <w:tcPr>
            <w:tcW w:w="1484" w:type="dxa"/>
            <w:tcBorders>
              <w:top w:val="single" w:sz="8" w:space="0" w:color="A6A6A6"/>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350,180,621.00</w:t>
            </w:r>
          </w:p>
        </w:tc>
      </w:tr>
      <w:tr w:rsidR="00374431" w:rsidRPr="00955A4C" w:rsidTr="00C05CE1">
        <w:trPr>
          <w:trHeight w:val="3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Poder Judicial</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325,000,000.00</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474,903,726.92</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356,952,900.00</w:t>
            </w:r>
          </w:p>
        </w:tc>
      </w:tr>
      <w:tr w:rsidR="00374431" w:rsidRPr="00955A4C" w:rsidTr="00C05CE1">
        <w:trPr>
          <w:trHeight w:val="553"/>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Universidad Autónoma de Tlaxcala</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107,453,569.86</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115,386,100.00</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115,386,100.00</w:t>
            </w:r>
          </w:p>
        </w:tc>
      </w:tr>
      <w:tr w:rsidR="00374431" w:rsidRPr="00955A4C" w:rsidTr="00C05CE1">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Comisión Estatal de Derechos Humanos</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22,487,162.71</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24,369,013.00</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23,869,013.00</w:t>
            </w:r>
          </w:p>
        </w:tc>
      </w:tr>
      <w:tr w:rsidR="00374431" w:rsidRPr="00955A4C" w:rsidTr="00C05CE1">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Instituto Tlaxcalteca de Elecciones</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83,042,151.03</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249,941,785.00</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185,782,415.00</w:t>
            </w:r>
          </w:p>
        </w:tc>
      </w:tr>
      <w:tr w:rsidR="00374431" w:rsidRPr="00955A4C" w:rsidTr="00C05CE1">
        <w:trPr>
          <w:trHeight w:val="754"/>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Instituto de Acceso a la Información Pública y Protección de Datos Personales</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15,352,090.00</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19,703,284.08</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16,663,284.00</w:t>
            </w:r>
          </w:p>
        </w:tc>
      </w:tr>
      <w:tr w:rsidR="00374431" w:rsidRPr="00955A4C" w:rsidTr="00C05CE1">
        <w:trPr>
          <w:trHeight w:val="611"/>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Tribunal de Conciliación y Arbitraje</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15,061,589.44</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17,218,000.00</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16,297,339.00</w:t>
            </w:r>
          </w:p>
        </w:tc>
      </w:tr>
      <w:tr w:rsidR="00374431" w:rsidRPr="00955A4C" w:rsidTr="00C05CE1">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rsidR="00374431" w:rsidRDefault="00374431" w:rsidP="00C05CE1">
            <w:pPr>
              <w:jc w:val="both"/>
              <w:rPr>
                <w:color w:val="000000"/>
                <w:sz w:val="20"/>
                <w:szCs w:val="20"/>
              </w:rPr>
            </w:pPr>
            <w:r>
              <w:rPr>
                <w:color w:val="000000"/>
                <w:sz w:val="20"/>
                <w:szCs w:val="20"/>
              </w:rPr>
              <w:t>Tribunal Electoral de Tlaxcala</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27,578,989.00</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35,968,110.00</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32,623,053.00</w:t>
            </w:r>
          </w:p>
        </w:tc>
      </w:tr>
      <w:tr w:rsidR="00374431" w:rsidRPr="00955A4C" w:rsidTr="00C05CE1">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tcPr>
          <w:p w:rsidR="00374431" w:rsidRDefault="00271D12" w:rsidP="00C05CE1">
            <w:pPr>
              <w:jc w:val="both"/>
              <w:rPr>
                <w:color w:val="000000"/>
                <w:sz w:val="20"/>
                <w:szCs w:val="20"/>
              </w:rPr>
            </w:pPr>
            <w:r>
              <w:rPr>
                <w:color w:val="000000"/>
                <w:sz w:val="20"/>
                <w:szCs w:val="20"/>
              </w:rPr>
              <w:t>Secretarí</w:t>
            </w:r>
            <w:r w:rsidR="00374431">
              <w:rPr>
                <w:color w:val="000000"/>
                <w:sz w:val="20"/>
                <w:szCs w:val="20"/>
              </w:rPr>
              <w:t>a Ejecutiva del Sistema Anticorrupción del Estado de Tlaxcala</w:t>
            </w:r>
          </w:p>
        </w:tc>
        <w:tc>
          <w:tcPr>
            <w:tcW w:w="1518"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10,931,810.72</w:t>
            </w:r>
          </w:p>
        </w:tc>
        <w:tc>
          <w:tcPr>
            <w:tcW w:w="1830"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12,024,992.00</w:t>
            </w:r>
          </w:p>
        </w:tc>
        <w:tc>
          <w:tcPr>
            <w:tcW w:w="1484" w:type="dxa"/>
            <w:tcBorders>
              <w:top w:val="nil"/>
              <w:left w:val="nil"/>
              <w:bottom w:val="single" w:sz="8" w:space="0" w:color="A6A6A6"/>
              <w:right w:val="single" w:sz="8" w:space="0" w:color="A6A6A6"/>
            </w:tcBorders>
            <w:shd w:val="clear" w:color="auto" w:fill="auto"/>
            <w:vAlign w:val="center"/>
          </w:tcPr>
          <w:p w:rsidR="00374431" w:rsidRDefault="00374431" w:rsidP="00C05CE1">
            <w:pPr>
              <w:jc w:val="right"/>
              <w:rPr>
                <w:color w:val="000000"/>
                <w:sz w:val="20"/>
                <w:szCs w:val="20"/>
              </w:rPr>
            </w:pPr>
            <w:r>
              <w:rPr>
                <w:color w:val="000000"/>
                <w:sz w:val="20"/>
                <w:szCs w:val="20"/>
              </w:rPr>
              <w:t>11,724,992.00</w:t>
            </w:r>
          </w:p>
        </w:tc>
      </w:tr>
      <w:tr w:rsidR="00374431" w:rsidRPr="00955A4C" w:rsidTr="00C05CE1">
        <w:trPr>
          <w:trHeight w:val="330"/>
          <w:jc w:val="center"/>
        </w:trPr>
        <w:tc>
          <w:tcPr>
            <w:tcW w:w="2338" w:type="dxa"/>
            <w:tcBorders>
              <w:top w:val="nil"/>
              <w:left w:val="single" w:sz="8" w:space="0" w:color="A6A6A6"/>
              <w:bottom w:val="single" w:sz="8" w:space="0" w:color="A6A6A6"/>
              <w:right w:val="single" w:sz="8" w:space="0" w:color="A6A6A6"/>
            </w:tcBorders>
            <w:shd w:val="clear" w:color="000000" w:fill="CCCCCC"/>
            <w:vAlign w:val="center"/>
            <w:hideMark/>
          </w:tcPr>
          <w:p w:rsidR="00374431" w:rsidRDefault="00374431" w:rsidP="00C05CE1">
            <w:pPr>
              <w:jc w:val="center"/>
              <w:rPr>
                <w:b/>
                <w:bCs/>
                <w:color w:val="000000"/>
                <w:sz w:val="20"/>
                <w:szCs w:val="20"/>
              </w:rPr>
            </w:pPr>
            <w:r>
              <w:rPr>
                <w:b/>
                <w:bCs/>
                <w:color w:val="000000"/>
                <w:sz w:val="20"/>
                <w:szCs w:val="20"/>
              </w:rPr>
              <w:t>TOTAL</w:t>
            </w:r>
          </w:p>
        </w:tc>
        <w:tc>
          <w:tcPr>
            <w:tcW w:w="1518" w:type="dxa"/>
            <w:tcBorders>
              <w:top w:val="nil"/>
              <w:left w:val="nil"/>
              <w:bottom w:val="single" w:sz="8" w:space="0" w:color="A6A6A6"/>
              <w:right w:val="single" w:sz="8" w:space="0" w:color="A6A6A6"/>
            </w:tcBorders>
            <w:shd w:val="clear" w:color="000000" w:fill="CCCCCC"/>
            <w:vAlign w:val="center"/>
          </w:tcPr>
          <w:p w:rsidR="00374431" w:rsidRDefault="00374431" w:rsidP="00C05CE1">
            <w:pPr>
              <w:jc w:val="right"/>
              <w:rPr>
                <w:b/>
                <w:bCs/>
                <w:color w:val="000000"/>
                <w:sz w:val="20"/>
                <w:szCs w:val="20"/>
              </w:rPr>
            </w:pPr>
            <w:r>
              <w:rPr>
                <w:b/>
                <w:bCs/>
                <w:color w:val="000000"/>
                <w:sz w:val="20"/>
                <w:szCs w:val="20"/>
              </w:rPr>
              <w:t>935,602,347.76</w:t>
            </w:r>
          </w:p>
        </w:tc>
        <w:tc>
          <w:tcPr>
            <w:tcW w:w="1830" w:type="dxa"/>
            <w:tcBorders>
              <w:top w:val="nil"/>
              <w:left w:val="nil"/>
              <w:bottom w:val="single" w:sz="8" w:space="0" w:color="A6A6A6"/>
              <w:right w:val="single" w:sz="8" w:space="0" w:color="A6A6A6"/>
            </w:tcBorders>
            <w:shd w:val="clear" w:color="000000" w:fill="CCCCCC"/>
            <w:vAlign w:val="center"/>
          </w:tcPr>
          <w:p w:rsidR="00374431" w:rsidRDefault="00374431" w:rsidP="00C05CE1">
            <w:pPr>
              <w:jc w:val="right"/>
              <w:rPr>
                <w:b/>
                <w:bCs/>
                <w:color w:val="000000"/>
                <w:sz w:val="20"/>
                <w:szCs w:val="20"/>
              </w:rPr>
            </w:pPr>
            <w:r>
              <w:rPr>
                <w:b/>
                <w:bCs/>
                <w:color w:val="000000"/>
                <w:sz w:val="20"/>
                <w:szCs w:val="20"/>
              </w:rPr>
              <w:t>1,299,695,632.00</w:t>
            </w:r>
          </w:p>
        </w:tc>
        <w:tc>
          <w:tcPr>
            <w:tcW w:w="1484" w:type="dxa"/>
            <w:tcBorders>
              <w:top w:val="nil"/>
              <w:left w:val="nil"/>
              <w:bottom w:val="single" w:sz="8" w:space="0" w:color="A6A6A6"/>
              <w:right w:val="single" w:sz="8" w:space="0" w:color="A6A6A6"/>
            </w:tcBorders>
            <w:shd w:val="clear" w:color="000000" w:fill="CCCCCC"/>
            <w:vAlign w:val="center"/>
          </w:tcPr>
          <w:p w:rsidR="00374431" w:rsidRDefault="00374431" w:rsidP="00C05CE1">
            <w:pPr>
              <w:jc w:val="right"/>
              <w:rPr>
                <w:b/>
                <w:bCs/>
                <w:color w:val="000000"/>
                <w:sz w:val="20"/>
                <w:szCs w:val="20"/>
              </w:rPr>
            </w:pPr>
            <w:r>
              <w:rPr>
                <w:b/>
                <w:bCs/>
                <w:color w:val="000000"/>
                <w:sz w:val="20"/>
                <w:szCs w:val="20"/>
              </w:rPr>
              <w:t>1,109,479,717.00</w:t>
            </w:r>
          </w:p>
        </w:tc>
      </w:tr>
    </w:tbl>
    <w:p w:rsidR="003D1D83" w:rsidRDefault="003D1D83" w:rsidP="00374431">
      <w:pPr>
        <w:spacing w:after="200" w:line="360" w:lineRule="auto"/>
        <w:jc w:val="both"/>
        <w:rPr>
          <w:rFonts w:eastAsia="Calibri"/>
          <w:b/>
          <w:sz w:val="20"/>
          <w:szCs w:val="20"/>
        </w:rPr>
      </w:pPr>
    </w:p>
    <w:p w:rsidR="00525508" w:rsidRDefault="00525508" w:rsidP="00525508">
      <w:pPr>
        <w:spacing w:after="200"/>
        <w:jc w:val="both"/>
        <w:rPr>
          <w:rFonts w:eastAsia="Calibri"/>
          <w:b/>
          <w:sz w:val="20"/>
          <w:szCs w:val="20"/>
        </w:rPr>
      </w:pPr>
      <w:r>
        <w:rPr>
          <w:rFonts w:eastAsia="Calibri"/>
          <w:b/>
          <w:sz w:val="20"/>
          <w:szCs w:val="20"/>
        </w:rPr>
        <w:lastRenderedPageBreak/>
        <w:t>CONCLUSIÓN</w:t>
      </w:r>
    </w:p>
    <w:p w:rsidR="00525508" w:rsidRDefault="00525508" w:rsidP="00525508">
      <w:pPr>
        <w:spacing w:after="200"/>
        <w:jc w:val="both"/>
        <w:rPr>
          <w:rFonts w:eastAsia="Calibri"/>
          <w:sz w:val="20"/>
          <w:szCs w:val="20"/>
        </w:rPr>
      </w:pPr>
      <w:r>
        <w:rPr>
          <w:rFonts w:eastAsia="Calibri"/>
          <w:sz w:val="20"/>
          <w:szCs w:val="20"/>
        </w:rPr>
        <w:t>La crisis que se vive hoy en día en el mundo derivada de la pandemia del COVID-19, no tiene comparación y hay gran incertidumbre en cuanto a su impacto en la vida y los medios de vida de las personas, mucho depende de la epidemiología del virus, de la eficacia de las medidas de contención y del desarrollo de tratamientos y vacunas , el Gobernador del Estado en apoyo a esta crisis considera en este Proyecto de Decreto de Presupuesto de Egresos del Estado de Tlaxcala para el Ejercicio Fiscal 2021, un Fondo para el Combate a la Pandemia COVID-19 de $443,250,000.00 en materia de salud, así como con el objetivo de romper la cadena de contagio y continuar con el apoyo para  informar a la sociedad sobre los síntomas y el tratamiento que se implementó a través de la Secretaría de Salud, el cuál aún con personas con factores de riesgo puede prevenir la enfermedad o tratar de manera temprana, se considera un Fondo para el Programa “Brigadas Cuídate” por $100,000,000.00; y en apoyo a la economía de las familias se considera un Fondo para el Programa “Supérate Mujeres” por un monto de $160,692,000.00.</w:t>
      </w:r>
    </w:p>
    <w:p w:rsidR="00525508" w:rsidRDefault="00525508" w:rsidP="00525508">
      <w:pPr>
        <w:spacing w:after="200"/>
        <w:jc w:val="both"/>
        <w:rPr>
          <w:rFonts w:eastAsia="Calibri"/>
          <w:sz w:val="20"/>
          <w:szCs w:val="20"/>
        </w:rPr>
      </w:pPr>
      <w:r>
        <w:rPr>
          <w:rFonts w:eastAsia="Calibri"/>
          <w:sz w:val="20"/>
          <w:szCs w:val="20"/>
        </w:rPr>
        <w:t>Por otro lado, en años recientes, la población en edad de pensionarse crece a una tasa mayor que la población más joven. Esta transición demográfica representa un reto para la sostenibilidad de las finanzas públicas debido al incremento esperado en el gasto de pensiones y en salud asociado al crecimiento de la población de mayor edad, por lo anterior y con la finalidad de hacer frente a esta presión creciente para las finanzas públicas, se considera un Fondo para el Fortalecimiento a Pensiones Civiles de $89,567,395.00.</w:t>
      </w:r>
    </w:p>
    <w:p w:rsidR="00525508" w:rsidRDefault="00525508" w:rsidP="00525508">
      <w:pPr>
        <w:spacing w:after="200"/>
        <w:jc w:val="both"/>
        <w:rPr>
          <w:rFonts w:eastAsia="Calibri"/>
          <w:sz w:val="20"/>
          <w:szCs w:val="20"/>
        </w:rPr>
      </w:pPr>
      <w:r>
        <w:rPr>
          <w:sz w:val="20"/>
          <w:szCs w:val="20"/>
        </w:rPr>
        <w:t xml:space="preserve">Hoy, el Estado de </w:t>
      </w:r>
      <w:r w:rsidRPr="00101529">
        <w:rPr>
          <w:sz w:val="20"/>
          <w:szCs w:val="20"/>
        </w:rPr>
        <w:t xml:space="preserve">Tlaxcala es </w:t>
      </w:r>
      <w:r>
        <w:rPr>
          <w:sz w:val="20"/>
          <w:szCs w:val="20"/>
        </w:rPr>
        <w:t>el segundo más seguro del país, e</w:t>
      </w:r>
      <w:r w:rsidRPr="00101529">
        <w:rPr>
          <w:sz w:val="20"/>
          <w:szCs w:val="20"/>
        </w:rPr>
        <w:t>stas condiciones favorables en seguridad pública, son un activo</w:t>
      </w:r>
      <w:r>
        <w:rPr>
          <w:sz w:val="20"/>
          <w:szCs w:val="20"/>
        </w:rPr>
        <w:t xml:space="preserve"> </w:t>
      </w:r>
      <w:r w:rsidRPr="00101529">
        <w:rPr>
          <w:sz w:val="20"/>
          <w:szCs w:val="20"/>
        </w:rPr>
        <w:t>que nuestra entidad debe conservar y fortalecer, no sólo como</w:t>
      </w:r>
      <w:r>
        <w:rPr>
          <w:sz w:val="20"/>
          <w:szCs w:val="20"/>
        </w:rPr>
        <w:t xml:space="preserve"> </w:t>
      </w:r>
      <w:r w:rsidRPr="00101529">
        <w:rPr>
          <w:sz w:val="20"/>
          <w:szCs w:val="20"/>
        </w:rPr>
        <w:t>un factor relevante para nuestra población, sino también como</w:t>
      </w:r>
      <w:r>
        <w:rPr>
          <w:sz w:val="20"/>
          <w:szCs w:val="20"/>
        </w:rPr>
        <w:t xml:space="preserve"> </w:t>
      </w:r>
      <w:r w:rsidRPr="00101529">
        <w:rPr>
          <w:sz w:val="20"/>
          <w:szCs w:val="20"/>
        </w:rPr>
        <w:t xml:space="preserve">una ventaja frente a otros estados del país, para atraer inversión </w:t>
      </w:r>
      <w:r>
        <w:rPr>
          <w:sz w:val="20"/>
          <w:szCs w:val="20"/>
        </w:rPr>
        <w:t>productiva a nuestro territorio, con el fin de dar continuidad y fortalecer estas condiciones, es necesario tener un Fondo para la Seguridad Pública por un monto de $100,000,000.00.</w:t>
      </w:r>
    </w:p>
    <w:p w:rsidR="00525508" w:rsidRDefault="00525508" w:rsidP="00525508">
      <w:pPr>
        <w:spacing w:after="200"/>
        <w:jc w:val="both"/>
        <w:rPr>
          <w:sz w:val="20"/>
          <w:szCs w:val="20"/>
        </w:rPr>
      </w:pPr>
      <w:r w:rsidRPr="00816684">
        <w:rPr>
          <w:sz w:val="20"/>
          <w:szCs w:val="20"/>
        </w:rPr>
        <w:t>Una de las principales obligaciones de los gobiernos es proteger el acceso a los servicios de salud para la población.</w:t>
      </w:r>
      <w:r>
        <w:rPr>
          <w:sz w:val="20"/>
          <w:szCs w:val="20"/>
        </w:rPr>
        <w:t xml:space="preserve"> </w:t>
      </w:r>
      <w:r w:rsidRPr="00816684">
        <w:rPr>
          <w:sz w:val="20"/>
          <w:szCs w:val="20"/>
        </w:rPr>
        <w:t>La salud física y mental de una sociedad es, a la vez, reflejo y</w:t>
      </w:r>
      <w:r>
        <w:rPr>
          <w:sz w:val="20"/>
          <w:szCs w:val="20"/>
        </w:rPr>
        <w:t xml:space="preserve"> </w:t>
      </w:r>
      <w:r w:rsidRPr="00816684">
        <w:rPr>
          <w:sz w:val="20"/>
          <w:szCs w:val="20"/>
        </w:rPr>
        <w:t>factor determinante de su grado de desarrollo</w:t>
      </w:r>
      <w:r>
        <w:rPr>
          <w:sz w:val="20"/>
          <w:szCs w:val="20"/>
        </w:rPr>
        <w:t xml:space="preserve">. </w:t>
      </w:r>
      <w:r w:rsidRPr="00B8508B">
        <w:rPr>
          <w:sz w:val="20"/>
          <w:szCs w:val="20"/>
        </w:rPr>
        <w:t>Actualmente, las mujeres representan el 40% de l</w:t>
      </w:r>
      <w:r>
        <w:rPr>
          <w:sz w:val="20"/>
          <w:szCs w:val="20"/>
        </w:rPr>
        <w:t>a fuerza laboral a nivel global,</w:t>
      </w:r>
      <w:r w:rsidRPr="00B8508B">
        <w:rPr>
          <w:sz w:val="20"/>
          <w:szCs w:val="20"/>
        </w:rPr>
        <w:t xml:space="preserve"> </w:t>
      </w:r>
      <w:r>
        <w:rPr>
          <w:sz w:val="20"/>
          <w:szCs w:val="20"/>
        </w:rPr>
        <w:t>i</w:t>
      </w:r>
      <w:r w:rsidRPr="00B8508B">
        <w:rPr>
          <w:sz w:val="20"/>
          <w:szCs w:val="20"/>
        </w:rPr>
        <w:t>ndependientemente del lugar donde vivamos, la igualdad de género es un derecho humano fundamental. Promover la igualdad de género es esencial en todos los ámbitos de sociedad sana: desde la reducción de la pobreza hasta la promoción de la salud, la educación, la protecc</w:t>
      </w:r>
      <w:r>
        <w:rPr>
          <w:sz w:val="20"/>
          <w:szCs w:val="20"/>
        </w:rPr>
        <w:t>ión y el bienestar de las niñas; por eso es importante invertir en la Equidad de Género al considerar las desigualdades históricas entre hombres y mujeres, la perspectiva de género se constituye como un factor determinante de salud e ingrediente ineludible para la formulación de políticas públicas, en razón de lo anterior se considera un fondo de $50,000,000.00 para el Programa para la Salud de la Mujer.</w:t>
      </w:r>
    </w:p>
    <w:p w:rsidR="0082605E" w:rsidRPr="00C77F95" w:rsidRDefault="0082605E" w:rsidP="00840E7D">
      <w:pPr>
        <w:spacing w:after="200"/>
        <w:jc w:val="both"/>
        <w:rPr>
          <w:rFonts w:eastAsia="Calibri"/>
          <w:b/>
          <w:sz w:val="20"/>
          <w:szCs w:val="20"/>
        </w:rPr>
      </w:pPr>
      <w:bookmarkStart w:id="0" w:name="_GoBack"/>
      <w:bookmarkEnd w:id="0"/>
    </w:p>
    <w:p w:rsidR="00525508" w:rsidRDefault="00525508" w:rsidP="00840E7D">
      <w:pPr>
        <w:spacing w:after="200"/>
        <w:jc w:val="both"/>
        <w:rPr>
          <w:rFonts w:eastAsia="Calibri"/>
          <w:b/>
          <w:sz w:val="20"/>
          <w:szCs w:val="20"/>
        </w:rPr>
      </w:pPr>
    </w:p>
    <w:p w:rsidR="00525508" w:rsidRDefault="00525508" w:rsidP="00840E7D">
      <w:pPr>
        <w:spacing w:after="200"/>
        <w:jc w:val="both"/>
        <w:rPr>
          <w:rFonts w:eastAsia="Calibri"/>
          <w:b/>
          <w:sz w:val="20"/>
          <w:szCs w:val="20"/>
        </w:rPr>
      </w:pPr>
    </w:p>
    <w:p w:rsidR="00F62331" w:rsidRPr="00C77F95" w:rsidRDefault="00F62331" w:rsidP="00840E7D">
      <w:pPr>
        <w:spacing w:after="200"/>
        <w:jc w:val="both"/>
        <w:rPr>
          <w:rFonts w:eastAsia="Calibri"/>
          <w:b/>
          <w:sz w:val="20"/>
          <w:szCs w:val="20"/>
        </w:rPr>
      </w:pPr>
      <w:r w:rsidRPr="00C77F95">
        <w:rPr>
          <w:rFonts w:eastAsia="Calibri"/>
          <w:b/>
          <w:sz w:val="20"/>
          <w:szCs w:val="20"/>
        </w:rPr>
        <w:t>Por lo antes expuesto, se somete a la consideración de este Congreso del Estado de Tlaxcala la siguiente:</w:t>
      </w:r>
    </w:p>
    <w:sectPr w:rsidR="00F62331" w:rsidRPr="00C77F95" w:rsidSect="009811FF">
      <w:headerReference w:type="even" r:id="rId19"/>
      <w:headerReference w:type="default" r:id="rId20"/>
      <w:footerReference w:type="even" r:id="rId21"/>
      <w:footerReference w:type="default" r:id="rId22"/>
      <w:pgSz w:w="12240" w:h="15840"/>
      <w:pgMar w:top="3119" w:right="1021" w:bottom="1701" w:left="3119" w:header="709" w:footer="709"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EF7" w:rsidRDefault="00252EF7" w:rsidP="0037578E">
      <w:r>
        <w:separator/>
      </w:r>
    </w:p>
  </w:endnote>
  <w:endnote w:type="continuationSeparator" w:id="0">
    <w:p w:rsidR="00252EF7" w:rsidRDefault="00252EF7" w:rsidP="0037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enQuanYi Micro Hei">
    <w:altName w:val="MS Mincho"/>
    <w:charset w:val="80"/>
    <w:family w:val="auto"/>
    <w:pitch w:val="variable"/>
  </w:font>
  <w:font w:name="Lohit Hindi">
    <w:altName w:val="MS Mincho"/>
    <w:charset w:val="8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432821"/>
      <w:docPartObj>
        <w:docPartGallery w:val="Page Numbers (Bottom of Page)"/>
        <w:docPartUnique/>
      </w:docPartObj>
    </w:sdtPr>
    <w:sdtEndPr>
      <w:rPr>
        <w:sz w:val="18"/>
        <w:szCs w:val="18"/>
      </w:rPr>
    </w:sdtEndPr>
    <w:sdtContent>
      <w:p w:rsidR="00FB42D9" w:rsidRDefault="00FB42D9" w:rsidP="001D5FE1">
        <w:pPr>
          <w:pStyle w:val="Piedepgina"/>
          <w:tabs>
            <w:tab w:val="clear" w:pos="4419"/>
            <w:tab w:val="clear" w:pos="8838"/>
            <w:tab w:val="right" w:pos="8101"/>
          </w:tabs>
        </w:pPr>
        <w:r>
          <w:tab/>
        </w:r>
      </w:p>
      <w:p w:rsidR="00FB42D9" w:rsidRPr="008C010C" w:rsidRDefault="00FB42D9" w:rsidP="001D5FE1">
        <w:pPr>
          <w:pStyle w:val="Piedepgina"/>
          <w:tabs>
            <w:tab w:val="right" w:pos="8101"/>
          </w:tabs>
          <w:rPr>
            <w:sz w:val="18"/>
            <w:szCs w:val="18"/>
          </w:rPr>
        </w:pPr>
        <w:r>
          <w:tab/>
        </w:r>
        <w:r w:rsidRPr="008C010C">
          <w:rPr>
            <w:sz w:val="18"/>
            <w:szCs w:val="18"/>
          </w:rPr>
          <w:tab/>
        </w:r>
        <w:r w:rsidRPr="008C010C">
          <w:rPr>
            <w:sz w:val="18"/>
            <w:szCs w:val="18"/>
          </w:rPr>
          <w:fldChar w:fldCharType="begin"/>
        </w:r>
        <w:r w:rsidRPr="008C010C">
          <w:rPr>
            <w:sz w:val="18"/>
            <w:szCs w:val="18"/>
          </w:rPr>
          <w:instrText>PAGE   \* MERGEFORMAT</w:instrText>
        </w:r>
        <w:r w:rsidRPr="008C010C">
          <w:rPr>
            <w:sz w:val="18"/>
            <w:szCs w:val="18"/>
          </w:rPr>
          <w:fldChar w:fldCharType="separate"/>
        </w:r>
        <w:r w:rsidRPr="001D1321">
          <w:rPr>
            <w:noProof/>
            <w:sz w:val="18"/>
            <w:szCs w:val="18"/>
          </w:rPr>
          <w:t>22</w:t>
        </w:r>
        <w:r w:rsidRPr="008C010C">
          <w:rPr>
            <w:sz w:val="18"/>
            <w:szCs w:val="18"/>
          </w:rPr>
          <w:fldChar w:fldCharType="end"/>
        </w:r>
      </w:p>
    </w:sdtContent>
  </w:sdt>
  <w:p w:rsidR="00FB42D9" w:rsidRPr="008C010C" w:rsidRDefault="00FB42D9" w:rsidP="001D5FE1">
    <w:pPr>
      <w:pStyle w:val="Piedepgina"/>
      <w:tabs>
        <w:tab w:val="clear" w:pos="4419"/>
        <w:tab w:val="clear" w:pos="8838"/>
        <w:tab w:val="left" w:pos="5085"/>
      </w:tabs>
      <w:rPr>
        <w:sz w:val="18"/>
        <w:szCs w:val="18"/>
      </w:rPr>
    </w:pPr>
    <w:r>
      <w:rPr>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481784"/>
      <w:docPartObj>
        <w:docPartGallery w:val="Page Numbers (Bottom of Page)"/>
        <w:docPartUnique/>
      </w:docPartObj>
    </w:sdtPr>
    <w:sdtEndPr>
      <w:rPr>
        <w:sz w:val="18"/>
        <w:szCs w:val="18"/>
      </w:rPr>
    </w:sdtEndPr>
    <w:sdtContent>
      <w:p w:rsidR="00FB42D9" w:rsidRPr="008C010C" w:rsidRDefault="00FB42D9">
        <w:pPr>
          <w:pStyle w:val="Piedepgina"/>
          <w:jc w:val="right"/>
          <w:rPr>
            <w:sz w:val="18"/>
            <w:szCs w:val="18"/>
          </w:rPr>
        </w:pPr>
        <w:r w:rsidRPr="008C010C">
          <w:rPr>
            <w:sz w:val="18"/>
            <w:szCs w:val="18"/>
          </w:rPr>
          <w:fldChar w:fldCharType="begin"/>
        </w:r>
        <w:r w:rsidRPr="008C010C">
          <w:rPr>
            <w:sz w:val="18"/>
            <w:szCs w:val="18"/>
          </w:rPr>
          <w:instrText>PAGE   \* MERGEFORMAT</w:instrText>
        </w:r>
        <w:r w:rsidRPr="008C010C">
          <w:rPr>
            <w:sz w:val="18"/>
            <w:szCs w:val="18"/>
          </w:rPr>
          <w:fldChar w:fldCharType="separate"/>
        </w:r>
        <w:r w:rsidR="00525508">
          <w:rPr>
            <w:noProof/>
            <w:sz w:val="18"/>
            <w:szCs w:val="18"/>
          </w:rPr>
          <w:t>XXXIII</w:t>
        </w:r>
        <w:r w:rsidRPr="008C010C">
          <w:rPr>
            <w:sz w:val="18"/>
            <w:szCs w:val="18"/>
          </w:rPr>
          <w:fldChar w:fldCharType="end"/>
        </w:r>
      </w:p>
    </w:sdtContent>
  </w:sdt>
  <w:p w:rsidR="00FB42D9" w:rsidRDefault="00FB42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EF7" w:rsidRDefault="00252EF7" w:rsidP="0037578E">
      <w:r>
        <w:separator/>
      </w:r>
    </w:p>
  </w:footnote>
  <w:footnote w:type="continuationSeparator" w:id="0">
    <w:p w:rsidR="00252EF7" w:rsidRDefault="00252EF7" w:rsidP="0037578E">
      <w:r>
        <w:continuationSeparator/>
      </w:r>
    </w:p>
  </w:footnote>
  <w:footnote w:id="1">
    <w:p w:rsidR="00FB42D9" w:rsidRDefault="00FB42D9" w:rsidP="00374431">
      <w:pPr>
        <w:pStyle w:val="Textonotapie"/>
        <w:rPr>
          <w:sz w:val="16"/>
        </w:rPr>
      </w:pPr>
      <w:r>
        <w:rPr>
          <w:rStyle w:val="Refdenotaalpie"/>
          <w:b/>
          <w:sz w:val="16"/>
        </w:rPr>
        <w:footnoteRef/>
      </w:r>
      <w:r>
        <w:rPr>
          <w:sz w:val="16"/>
        </w:rPr>
        <w:t xml:space="preserve"> </w:t>
      </w:r>
      <w:r w:rsidRPr="00845EA8">
        <w:rPr>
          <w:rFonts w:ascii="Times New Roman" w:hAnsi="Times New Roman"/>
          <w:sz w:val="16"/>
        </w:rPr>
        <w:t>Valuaciones Actuariales del Norte, S.C. Consultoría Actuarial.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D9" w:rsidRDefault="00FB42D9">
    <w:pPr>
      <w:pStyle w:val="Textoindependiente"/>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D9" w:rsidRDefault="00FB42D9">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13209D5"/>
    <w:multiLevelType w:val="hybridMultilevel"/>
    <w:tmpl w:val="B7467646"/>
    <w:lvl w:ilvl="0" w:tplc="B8FC1C4A">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A1D2A124">
      <w:numFmt w:val="bullet"/>
      <w:lvlText w:val="•"/>
      <w:lvlJc w:val="left"/>
      <w:pPr>
        <w:ind w:left="1808" w:hanging="488"/>
      </w:pPr>
      <w:rPr>
        <w:rFonts w:hint="default"/>
      </w:rPr>
    </w:lvl>
    <w:lvl w:ilvl="2" w:tplc="566E2A72">
      <w:numFmt w:val="bullet"/>
      <w:lvlText w:val="•"/>
      <w:lvlJc w:val="left"/>
      <w:pPr>
        <w:ind w:left="2716" w:hanging="488"/>
      </w:pPr>
      <w:rPr>
        <w:rFonts w:hint="default"/>
      </w:rPr>
    </w:lvl>
    <w:lvl w:ilvl="3" w:tplc="D5EAFE1E">
      <w:numFmt w:val="bullet"/>
      <w:lvlText w:val="•"/>
      <w:lvlJc w:val="left"/>
      <w:pPr>
        <w:ind w:left="3624" w:hanging="488"/>
      </w:pPr>
      <w:rPr>
        <w:rFonts w:hint="default"/>
      </w:rPr>
    </w:lvl>
    <w:lvl w:ilvl="4" w:tplc="480EA8D8">
      <w:numFmt w:val="bullet"/>
      <w:lvlText w:val="•"/>
      <w:lvlJc w:val="left"/>
      <w:pPr>
        <w:ind w:left="4532" w:hanging="488"/>
      </w:pPr>
      <w:rPr>
        <w:rFonts w:hint="default"/>
      </w:rPr>
    </w:lvl>
    <w:lvl w:ilvl="5" w:tplc="D66EC722">
      <w:numFmt w:val="bullet"/>
      <w:lvlText w:val="•"/>
      <w:lvlJc w:val="left"/>
      <w:pPr>
        <w:ind w:left="5440" w:hanging="488"/>
      </w:pPr>
      <w:rPr>
        <w:rFonts w:hint="default"/>
      </w:rPr>
    </w:lvl>
    <w:lvl w:ilvl="6" w:tplc="D76CCD24">
      <w:numFmt w:val="bullet"/>
      <w:lvlText w:val="•"/>
      <w:lvlJc w:val="left"/>
      <w:pPr>
        <w:ind w:left="6348" w:hanging="488"/>
      </w:pPr>
      <w:rPr>
        <w:rFonts w:hint="default"/>
      </w:rPr>
    </w:lvl>
    <w:lvl w:ilvl="7" w:tplc="9D8224E6">
      <w:numFmt w:val="bullet"/>
      <w:lvlText w:val="•"/>
      <w:lvlJc w:val="left"/>
      <w:pPr>
        <w:ind w:left="7256" w:hanging="488"/>
      </w:pPr>
      <w:rPr>
        <w:rFonts w:hint="default"/>
      </w:rPr>
    </w:lvl>
    <w:lvl w:ilvl="8" w:tplc="F508F28E">
      <w:numFmt w:val="bullet"/>
      <w:lvlText w:val="•"/>
      <w:lvlJc w:val="left"/>
      <w:pPr>
        <w:ind w:left="8164" w:hanging="488"/>
      </w:pPr>
      <w:rPr>
        <w:rFonts w:hint="default"/>
      </w:rPr>
    </w:lvl>
  </w:abstractNum>
  <w:abstractNum w:abstractNumId="2">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643D5"/>
    <w:multiLevelType w:val="hybridMultilevel"/>
    <w:tmpl w:val="E402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F6599B"/>
    <w:multiLevelType w:val="hybridMultilevel"/>
    <w:tmpl w:val="C9B4B860"/>
    <w:lvl w:ilvl="0" w:tplc="C4C2E250">
      <w:start w:val="1"/>
      <w:numFmt w:val="lowerLetter"/>
      <w:lvlText w:val="%1."/>
      <w:lvlJc w:val="left"/>
      <w:pPr>
        <w:ind w:left="1246" w:hanging="360"/>
      </w:pPr>
      <w:rPr>
        <w:rFonts w:ascii="Times New Roman" w:eastAsia="Times New Roman" w:hAnsi="Times New Roman" w:cs="Times New Roman" w:hint="default"/>
        <w:b/>
        <w:bCs/>
        <w:spacing w:val="0"/>
        <w:w w:val="99"/>
        <w:sz w:val="20"/>
        <w:szCs w:val="20"/>
      </w:rPr>
    </w:lvl>
    <w:lvl w:ilvl="1" w:tplc="99EA1D56">
      <w:numFmt w:val="bullet"/>
      <w:lvlText w:val="•"/>
      <w:lvlJc w:val="left"/>
      <w:pPr>
        <w:ind w:left="2114" w:hanging="360"/>
      </w:pPr>
      <w:rPr>
        <w:rFonts w:hint="default"/>
      </w:rPr>
    </w:lvl>
    <w:lvl w:ilvl="2" w:tplc="EC96C192">
      <w:numFmt w:val="bullet"/>
      <w:lvlText w:val="•"/>
      <w:lvlJc w:val="left"/>
      <w:pPr>
        <w:ind w:left="2988" w:hanging="360"/>
      </w:pPr>
      <w:rPr>
        <w:rFonts w:hint="default"/>
      </w:rPr>
    </w:lvl>
    <w:lvl w:ilvl="3" w:tplc="B5FE6A68">
      <w:numFmt w:val="bullet"/>
      <w:lvlText w:val="•"/>
      <w:lvlJc w:val="left"/>
      <w:pPr>
        <w:ind w:left="3862" w:hanging="360"/>
      </w:pPr>
      <w:rPr>
        <w:rFonts w:hint="default"/>
      </w:rPr>
    </w:lvl>
    <w:lvl w:ilvl="4" w:tplc="B6BE131E">
      <w:numFmt w:val="bullet"/>
      <w:lvlText w:val="•"/>
      <w:lvlJc w:val="left"/>
      <w:pPr>
        <w:ind w:left="4736" w:hanging="360"/>
      </w:pPr>
      <w:rPr>
        <w:rFonts w:hint="default"/>
      </w:rPr>
    </w:lvl>
    <w:lvl w:ilvl="5" w:tplc="AD94951C">
      <w:numFmt w:val="bullet"/>
      <w:lvlText w:val="•"/>
      <w:lvlJc w:val="left"/>
      <w:pPr>
        <w:ind w:left="5610" w:hanging="360"/>
      </w:pPr>
      <w:rPr>
        <w:rFonts w:hint="default"/>
      </w:rPr>
    </w:lvl>
    <w:lvl w:ilvl="6" w:tplc="F3C673D2">
      <w:numFmt w:val="bullet"/>
      <w:lvlText w:val="•"/>
      <w:lvlJc w:val="left"/>
      <w:pPr>
        <w:ind w:left="6484" w:hanging="360"/>
      </w:pPr>
      <w:rPr>
        <w:rFonts w:hint="default"/>
      </w:rPr>
    </w:lvl>
    <w:lvl w:ilvl="7" w:tplc="CE8C6920">
      <w:numFmt w:val="bullet"/>
      <w:lvlText w:val="•"/>
      <w:lvlJc w:val="left"/>
      <w:pPr>
        <w:ind w:left="7358" w:hanging="360"/>
      </w:pPr>
      <w:rPr>
        <w:rFonts w:hint="default"/>
      </w:rPr>
    </w:lvl>
    <w:lvl w:ilvl="8" w:tplc="67A0F332">
      <w:numFmt w:val="bullet"/>
      <w:lvlText w:val="•"/>
      <w:lvlJc w:val="left"/>
      <w:pPr>
        <w:ind w:left="8232" w:hanging="360"/>
      </w:pPr>
      <w:rPr>
        <w:rFonts w:hint="default"/>
      </w:rPr>
    </w:lvl>
  </w:abstractNum>
  <w:abstractNum w:abstractNumId="5">
    <w:nsid w:val="19A16BB9"/>
    <w:multiLevelType w:val="hybridMultilevel"/>
    <w:tmpl w:val="AF107DE2"/>
    <w:lvl w:ilvl="0" w:tplc="D3087560">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73F6049E">
      <w:numFmt w:val="bullet"/>
      <w:lvlText w:val="•"/>
      <w:lvlJc w:val="left"/>
      <w:pPr>
        <w:ind w:left="1808" w:hanging="488"/>
      </w:pPr>
      <w:rPr>
        <w:rFonts w:hint="default"/>
      </w:rPr>
    </w:lvl>
    <w:lvl w:ilvl="2" w:tplc="59769F88">
      <w:numFmt w:val="bullet"/>
      <w:lvlText w:val="•"/>
      <w:lvlJc w:val="left"/>
      <w:pPr>
        <w:ind w:left="2716" w:hanging="488"/>
      </w:pPr>
      <w:rPr>
        <w:rFonts w:hint="default"/>
      </w:rPr>
    </w:lvl>
    <w:lvl w:ilvl="3" w:tplc="B8BC7EF8">
      <w:numFmt w:val="bullet"/>
      <w:lvlText w:val="•"/>
      <w:lvlJc w:val="left"/>
      <w:pPr>
        <w:ind w:left="3624" w:hanging="488"/>
      </w:pPr>
      <w:rPr>
        <w:rFonts w:hint="default"/>
      </w:rPr>
    </w:lvl>
    <w:lvl w:ilvl="4" w:tplc="8D0CA40A">
      <w:numFmt w:val="bullet"/>
      <w:lvlText w:val="•"/>
      <w:lvlJc w:val="left"/>
      <w:pPr>
        <w:ind w:left="4532" w:hanging="488"/>
      </w:pPr>
      <w:rPr>
        <w:rFonts w:hint="default"/>
      </w:rPr>
    </w:lvl>
    <w:lvl w:ilvl="5" w:tplc="85B863FC">
      <w:numFmt w:val="bullet"/>
      <w:lvlText w:val="•"/>
      <w:lvlJc w:val="left"/>
      <w:pPr>
        <w:ind w:left="5440" w:hanging="488"/>
      </w:pPr>
      <w:rPr>
        <w:rFonts w:hint="default"/>
      </w:rPr>
    </w:lvl>
    <w:lvl w:ilvl="6" w:tplc="2A962686">
      <w:numFmt w:val="bullet"/>
      <w:lvlText w:val="•"/>
      <w:lvlJc w:val="left"/>
      <w:pPr>
        <w:ind w:left="6348" w:hanging="488"/>
      </w:pPr>
      <w:rPr>
        <w:rFonts w:hint="default"/>
      </w:rPr>
    </w:lvl>
    <w:lvl w:ilvl="7" w:tplc="29261428">
      <w:numFmt w:val="bullet"/>
      <w:lvlText w:val="•"/>
      <w:lvlJc w:val="left"/>
      <w:pPr>
        <w:ind w:left="7256" w:hanging="488"/>
      </w:pPr>
      <w:rPr>
        <w:rFonts w:hint="default"/>
      </w:rPr>
    </w:lvl>
    <w:lvl w:ilvl="8" w:tplc="A2D07242">
      <w:numFmt w:val="bullet"/>
      <w:lvlText w:val="•"/>
      <w:lvlJc w:val="left"/>
      <w:pPr>
        <w:ind w:left="8164" w:hanging="488"/>
      </w:pPr>
      <w:rPr>
        <w:rFonts w:hint="default"/>
      </w:rPr>
    </w:lvl>
  </w:abstractNum>
  <w:abstractNum w:abstractNumId="6">
    <w:nsid w:val="1B460BBA"/>
    <w:multiLevelType w:val="hybridMultilevel"/>
    <w:tmpl w:val="1DE8B4AC"/>
    <w:lvl w:ilvl="0" w:tplc="AAE466F6">
      <w:start w:val="1"/>
      <w:numFmt w:val="upperRoman"/>
      <w:lvlText w:val="%1."/>
      <w:lvlJc w:val="left"/>
      <w:pPr>
        <w:ind w:left="831" w:hanging="485"/>
        <w:jc w:val="right"/>
      </w:pPr>
      <w:rPr>
        <w:rFonts w:ascii="Times New Roman" w:eastAsia="Times New Roman" w:hAnsi="Times New Roman" w:cs="Times New Roman" w:hint="default"/>
        <w:b/>
        <w:bCs/>
        <w:spacing w:val="-1"/>
        <w:w w:val="99"/>
        <w:sz w:val="20"/>
        <w:szCs w:val="20"/>
      </w:rPr>
    </w:lvl>
    <w:lvl w:ilvl="1" w:tplc="6F686356">
      <w:start w:val="1"/>
      <w:numFmt w:val="upperRoman"/>
      <w:lvlText w:val="%2."/>
      <w:lvlJc w:val="left"/>
      <w:pPr>
        <w:ind w:left="838" w:hanging="488"/>
        <w:jc w:val="right"/>
      </w:pPr>
      <w:rPr>
        <w:rFonts w:ascii="Times New Roman" w:eastAsia="Times New Roman" w:hAnsi="Times New Roman" w:cs="Times New Roman" w:hint="default"/>
        <w:b/>
        <w:bCs/>
        <w:spacing w:val="-1"/>
        <w:w w:val="99"/>
        <w:sz w:val="20"/>
        <w:szCs w:val="20"/>
      </w:rPr>
    </w:lvl>
    <w:lvl w:ilvl="2" w:tplc="69FEC586">
      <w:start w:val="1"/>
      <w:numFmt w:val="decimal"/>
      <w:lvlText w:val="%3."/>
      <w:lvlJc w:val="left"/>
      <w:pPr>
        <w:ind w:left="1251" w:hanging="360"/>
      </w:pPr>
      <w:rPr>
        <w:rFonts w:ascii="Times New Roman" w:eastAsia="Times New Roman" w:hAnsi="Times New Roman" w:cs="Times New Roman" w:hint="default"/>
        <w:b/>
        <w:bCs/>
        <w:spacing w:val="0"/>
        <w:w w:val="99"/>
        <w:sz w:val="20"/>
        <w:szCs w:val="20"/>
      </w:rPr>
    </w:lvl>
    <w:lvl w:ilvl="3" w:tplc="350C8444">
      <w:numFmt w:val="bullet"/>
      <w:lvlText w:val="•"/>
      <w:lvlJc w:val="left"/>
      <w:pPr>
        <w:ind w:left="3184" w:hanging="360"/>
      </w:pPr>
      <w:rPr>
        <w:rFonts w:hint="default"/>
      </w:rPr>
    </w:lvl>
    <w:lvl w:ilvl="4" w:tplc="ABEE451E">
      <w:numFmt w:val="bullet"/>
      <w:lvlText w:val="•"/>
      <w:lvlJc w:val="left"/>
      <w:pPr>
        <w:ind w:left="4146" w:hanging="360"/>
      </w:pPr>
      <w:rPr>
        <w:rFonts w:hint="default"/>
      </w:rPr>
    </w:lvl>
    <w:lvl w:ilvl="5" w:tplc="211E00C6">
      <w:numFmt w:val="bullet"/>
      <w:lvlText w:val="•"/>
      <w:lvlJc w:val="left"/>
      <w:pPr>
        <w:ind w:left="5108" w:hanging="360"/>
      </w:pPr>
      <w:rPr>
        <w:rFonts w:hint="default"/>
      </w:rPr>
    </w:lvl>
    <w:lvl w:ilvl="6" w:tplc="F0048C82">
      <w:numFmt w:val="bullet"/>
      <w:lvlText w:val="•"/>
      <w:lvlJc w:val="left"/>
      <w:pPr>
        <w:ind w:left="6071" w:hanging="360"/>
      </w:pPr>
      <w:rPr>
        <w:rFonts w:hint="default"/>
      </w:rPr>
    </w:lvl>
    <w:lvl w:ilvl="7" w:tplc="EFEE29FC">
      <w:numFmt w:val="bullet"/>
      <w:lvlText w:val="•"/>
      <w:lvlJc w:val="left"/>
      <w:pPr>
        <w:ind w:left="7033" w:hanging="360"/>
      </w:pPr>
      <w:rPr>
        <w:rFonts w:hint="default"/>
      </w:rPr>
    </w:lvl>
    <w:lvl w:ilvl="8" w:tplc="37CAA436">
      <w:numFmt w:val="bullet"/>
      <w:lvlText w:val="•"/>
      <w:lvlJc w:val="left"/>
      <w:pPr>
        <w:ind w:left="7995" w:hanging="360"/>
      </w:pPr>
      <w:rPr>
        <w:rFonts w:hint="default"/>
      </w:rPr>
    </w:lvl>
  </w:abstractNum>
  <w:abstractNum w:abstractNumId="7">
    <w:nsid w:val="1F344A7D"/>
    <w:multiLevelType w:val="hybridMultilevel"/>
    <w:tmpl w:val="C4ACA4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9287EEC">
      <w:numFmt w:val="bullet"/>
      <w:lvlText w:val="•"/>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8E7965"/>
    <w:multiLevelType w:val="hybridMultilevel"/>
    <w:tmpl w:val="C4C688FC"/>
    <w:lvl w:ilvl="0" w:tplc="BCC0A926">
      <w:start w:val="1"/>
      <w:numFmt w:val="lowerLetter"/>
      <w:lvlText w:val="%1."/>
      <w:lvlJc w:val="left"/>
      <w:pPr>
        <w:ind w:left="1311" w:hanging="425"/>
      </w:pPr>
      <w:rPr>
        <w:rFonts w:ascii="Times New Roman" w:eastAsia="Times New Roman" w:hAnsi="Times New Roman" w:cs="Times New Roman" w:hint="default"/>
        <w:b/>
        <w:bCs/>
        <w:spacing w:val="0"/>
        <w:w w:val="99"/>
        <w:sz w:val="20"/>
        <w:szCs w:val="20"/>
      </w:rPr>
    </w:lvl>
    <w:lvl w:ilvl="1" w:tplc="AA5278CC">
      <w:numFmt w:val="bullet"/>
      <w:lvlText w:val="•"/>
      <w:lvlJc w:val="left"/>
      <w:pPr>
        <w:ind w:left="2186" w:hanging="425"/>
      </w:pPr>
      <w:rPr>
        <w:rFonts w:hint="default"/>
      </w:rPr>
    </w:lvl>
    <w:lvl w:ilvl="2" w:tplc="AEF8E670">
      <w:numFmt w:val="bullet"/>
      <w:lvlText w:val="•"/>
      <w:lvlJc w:val="left"/>
      <w:pPr>
        <w:ind w:left="3052" w:hanging="425"/>
      </w:pPr>
      <w:rPr>
        <w:rFonts w:hint="default"/>
      </w:rPr>
    </w:lvl>
    <w:lvl w:ilvl="3" w:tplc="E6D879F4">
      <w:numFmt w:val="bullet"/>
      <w:lvlText w:val="•"/>
      <w:lvlJc w:val="left"/>
      <w:pPr>
        <w:ind w:left="3918" w:hanging="425"/>
      </w:pPr>
      <w:rPr>
        <w:rFonts w:hint="default"/>
      </w:rPr>
    </w:lvl>
    <w:lvl w:ilvl="4" w:tplc="06789370">
      <w:numFmt w:val="bullet"/>
      <w:lvlText w:val="•"/>
      <w:lvlJc w:val="left"/>
      <w:pPr>
        <w:ind w:left="4784" w:hanging="425"/>
      </w:pPr>
      <w:rPr>
        <w:rFonts w:hint="default"/>
      </w:rPr>
    </w:lvl>
    <w:lvl w:ilvl="5" w:tplc="A37088F2">
      <w:numFmt w:val="bullet"/>
      <w:lvlText w:val="•"/>
      <w:lvlJc w:val="left"/>
      <w:pPr>
        <w:ind w:left="5650" w:hanging="425"/>
      </w:pPr>
      <w:rPr>
        <w:rFonts w:hint="default"/>
      </w:rPr>
    </w:lvl>
    <w:lvl w:ilvl="6" w:tplc="4224B82E">
      <w:numFmt w:val="bullet"/>
      <w:lvlText w:val="•"/>
      <w:lvlJc w:val="left"/>
      <w:pPr>
        <w:ind w:left="6516" w:hanging="425"/>
      </w:pPr>
      <w:rPr>
        <w:rFonts w:hint="default"/>
      </w:rPr>
    </w:lvl>
    <w:lvl w:ilvl="7" w:tplc="56DA77C6">
      <w:numFmt w:val="bullet"/>
      <w:lvlText w:val="•"/>
      <w:lvlJc w:val="left"/>
      <w:pPr>
        <w:ind w:left="7382" w:hanging="425"/>
      </w:pPr>
      <w:rPr>
        <w:rFonts w:hint="default"/>
      </w:rPr>
    </w:lvl>
    <w:lvl w:ilvl="8" w:tplc="73864CDE">
      <w:numFmt w:val="bullet"/>
      <w:lvlText w:val="•"/>
      <w:lvlJc w:val="left"/>
      <w:pPr>
        <w:ind w:left="8248" w:hanging="425"/>
      </w:pPr>
      <w:rPr>
        <w:rFonts w:hint="default"/>
      </w:rPr>
    </w:lvl>
  </w:abstractNum>
  <w:abstractNum w:abstractNumId="9">
    <w:nsid w:val="278B407C"/>
    <w:multiLevelType w:val="hybridMultilevel"/>
    <w:tmpl w:val="0CC06A92"/>
    <w:lvl w:ilvl="0" w:tplc="E332AE9C">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0BF4FFEE">
      <w:numFmt w:val="bullet"/>
      <w:lvlText w:val="•"/>
      <w:lvlJc w:val="left"/>
      <w:pPr>
        <w:ind w:left="1748" w:hanging="488"/>
      </w:pPr>
      <w:rPr>
        <w:rFonts w:hint="default"/>
      </w:rPr>
    </w:lvl>
    <w:lvl w:ilvl="2" w:tplc="046C095C">
      <w:numFmt w:val="bullet"/>
      <w:lvlText w:val="•"/>
      <w:lvlJc w:val="left"/>
      <w:pPr>
        <w:ind w:left="2656" w:hanging="488"/>
      </w:pPr>
      <w:rPr>
        <w:rFonts w:hint="default"/>
      </w:rPr>
    </w:lvl>
    <w:lvl w:ilvl="3" w:tplc="5518134E">
      <w:numFmt w:val="bullet"/>
      <w:lvlText w:val="•"/>
      <w:lvlJc w:val="left"/>
      <w:pPr>
        <w:ind w:left="3564" w:hanging="488"/>
      </w:pPr>
      <w:rPr>
        <w:rFonts w:hint="default"/>
      </w:rPr>
    </w:lvl>
    <w:lvl w:ilvl="4" w:tplc="1A6E6322">
      <w:numFmt w:val="bullet"/>
      <w:lvlText w:val="•"/>
      <w:lvlJc w:val="left"/>
      <w:pPr>
        <w:ind w:left="4472" w:hanging="488"/>
      </w:pPr>
      <w:rPr>
        <w:rFonts w:hint="default"/>
      </w:rPr>
    </w:lvl>
    <w:lvl w:ilvl="5" w:tplc="7AFA2622">
      <w:numFmt w:val="bullet"/>
      <w:lvlText w:val="•"/>
      <w:lvlJc w:val="left"/>
      <w:pPr>
        <w:ind w:left="5380" w:hanging="488"/>
      </w:pPr>
      <w:rPr>
        <w:rFonts w:hint="default"/>
      </w:rPr>
    </w:lvl>
    <w:lvl w:ilvl="6" w:tplc="392CAA20">
      <w:numFmt w:val="bullet"/>
      <w:lvlText w:val="•"/>
      <w:lvlJc w:val="left"/>
      <w:pPr>
        <w:ind w:left="6288" w:hanging="488"/>
      </w:pPr>
      <w:rPr>
        <w:rFonts w:hint="default"/>
      </w:rPr>
    </w:lvl>
    <w:lvl w:ilvl="7" w:tplc="182EDF6C">
      <w:numFmt w:val="bullet"/>
      <w:lvlText w:val="•"/>
      <w:lvlJc w:val="left"/>
      <w:pPr>
        <w:ind w:left="7196" w:hanging="488"/>
      </w:pPr>
      <w:rPr>
        <w:rFonts w:hint="default"/>
      </w:rPr>
    </w:lvl>
    <w:lvl w:ilvl="8" w:tplc="C3FE5A54">
      <w:numFmt w:val="bullet"/>
      <w:lvlText w:val="•"/>
      <w:lvlJc w:val="left"/>
      <w:pPr>
        <w:ind w:left="8104" w:hanging="488"/>
      </w:pPr>
      <w:rPr>
        <w:rFonts w:hint="default"/>
      </w:rPr>
    </w:lvl>
  </w:abstractNum>
  <w:abstractNum w:abstractNumId="10">
    <w:nsid w:val="29892BC6"/>
    <w:multiLevelType w:val="hybridMultilevel"/>
    <w:tmpl w:val="07BE406C"/>
    <w:lvl w:ilvl="0" w:tplc="FDF06A18">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9AD218F0">
      <w:numFmt w:val="bullet"/>
      <w:lvlText w:val="•"/>
      <w:lvlJc w:val="left"/>
      <w:pPr>
        <w:ind w:left="1748" w:hanging="488"/>
      </w:pPr>
      <w:rPr>
        <w:rFonts w:hint="default"/>
      </w:rPr>
    </w:lvl>
    <w:lvl w:ilvl="2" w:tplc="20A0E6E0">
      <w:numFmt w:val="bullet"/>
      <w:lvlText w:val="•"/>
      <w:lvlJc w:val="left"/>
      <w:pPr>
        <w:ind w:left="2656" w:hanging="488"/>
      </w:pPr>
      <w:rPr>
        <w:rFonts w:hint="default"/>
      </w:rPr>
    </w:lvl>
    <w:lvl w:ilvl="3" w:tplc="C25263AC">
      <w:numFmt w:val="bullet"/>
      <w:lvlText w:val="•"/>
      <w:lvlJc w:val="left"/>
      <w:pPr>
        <w:ind w:left="3564" w:hanging="488"/>
      </w:pPr>
      <w:rPr>
        <w:rFonts w:hint="default"/>
      </w:rPr>
    </w:lvl>
    <w:lvl w:ilvl="4" w:tplc="26BC7C02">
      <w:numFmt w:val="bullet"/>
      <w:lvlText w:val="•"/>
      <w:lvlJc w:val="left"/>
      <w:pPr>
        <w:ind w:left="4472" w:hanging="488"/>
      </w:pPr>
      <w:rPr>
        <w:rFonts w:hint="default"/>
      </w:rPr>
    </w:lvl>
    <w:lvl w:ilvl="5" w:tplc="D75EB7AC">
      <w:numFmt w:val="bullet"/>
      <w:lvlText w:val="•"/>
      <w:lvlJc w:val="left"/>
      <w:pPr>
        <w:ind w:left="5380" w:hanging="488"/>
      </w:pPr>
      <w:rPr>
        <w:rFonts w:hint="default"/>
      </w:rPr>
    </w:lvl>
    <w:lvl w:ilvl="6" w:tplc="B5E46082">
      <w:numFmt w:val="bullet"/>
      <w:lvlText w:val="•"/>
      <w:lvlJc w:val="left"/>
      <w:pPr>
        <w:ind w:left="6288" w:hanging="488"/>
      </w:pPr>
      <w:rPr>
        <w:rFonts w:hint="default"/>
      </w:rPr>
    </w:lvl>
    <w:lvl w:ilvl="7" w:tplc="D5CA274E">
      <w:numFmt w:val="bullet"/>
      <w:lvlText w:val="•"/>
      <w:lvlJc w:val="left"/>
      <w:pPr>
        <w:ind w:left="7196" w:hanging="488"/>
      </w:pPr>
      <w:rPr>
        <w:rFonts w:hint="default"/>
      </w:rPr>
    </w:lvl>
    <w:lvl w:ilvl="8" w:tplc="27208464">
      <w:numFmt w:val="bullet"/>
      <w:lvlText w:val="•"/>
      <w:lvlJc w:val="left"/>
      <w:pPr>
        <w:ind w:left="8104" w:hanging="488"/>
      </w:pPr>
      <w:rPr>
        <w:rFonts w:hint="default"/>
      </w:rPr>
    </w:lvl>
  </w:abstractNum>
  <w:abstractNum w:abstractNumId="11">
    <w:nsid w:val="2B9B2095"/>
    <w:multiLevelType w:val="hybridMultilevel"/>
    <w:tmpl w:val="763449EA"/>
    <w:lvl w:ilvl="0" w:tplc="F1CA6BB2">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10D4FE84">
      <w:numFmt w:val="bullet"/>
      <w:lvlText w:val="•"/>
      <w:lvlJc w:val="left"/>
      <w:pPr>
        <w:ind w:left="1748" w:hanging="488"/>
      </w:pPr>
      <w:rPr>
        <w:rFonts w:hint="default"/>
      </w:rPr>
    </w:lvl>
    <w:lvl w:ilvl="2" w:tplc="9B0C87C0">
      <w:numFmt w:val="bullet"/>
      <w:lvlText w:val="•"/>
      <w:lvlJc w:val="left"/>
      <w:pPr>
        <w:ind w:left="2656" w:hanging="488"/>
      </w:pPr>
      <w:rPr>
        <w:rFonts w:hint="default"/>
      </w:rPr>
    </w:lvl>
    <w:lvl w:ilvl="3" w:tplc="4E800BE4">
      <w:numFmt w:val="bullet"/>
      <w:lvlText w:val="•"/>
      <w:lvlJc w:val="left"/>
      <w:pPr>
        <w:ind w:left="3564" w:hanging="488"/>
      </w:pPr>
      <w:rPr>
        <w:rFonts w:hint="default"/>
      </w:rPr>
    </w:lvl>
    <w:lvl w:ilvl="4" w:tplc="776A9510">
      <w:numFmt w:val="bullet"/>
      <w:lvlText w:val="•"/>
      <w:lvlJc w:val="left"/>
      <w:pPr>
        <w:ind w:left="4472" w:hanging="488"/>
      </w:pPr>
      <w:rPr>
        <w:rFonts w:hint="default"/>
      </w:rPr>
    </w:lvl>
    <w:lvl w:ilvl="5" w:tplc="16F060E8">
      <w:numFmt w:val="bullet"/>
      <w:lvlText w:val="•"/>
      <w:lvlJc w:val="left"/>
      <w:pPr>
        <w:ind w:left="5380" w:hanging="488"/>
      </w:pPr>
      <w:rPr>
        <w:rFonts w:hint="default"/>
      </w:rPr>
    </w:lvl>
    <w:lvl w:ilvl="6" w:tplc="1E7AA3B8">
      <w:numFmt w:val="bullet"/>
      <w:lvlText w:val="•"/>
      <w:lvlJc w:val="left"/>
      <w:pPr>
        <w:ind w:left="6288" w:hanging="488"/>
      </w:pPr>
      <w:rPr>
        <w:rFonts w:hint="default"/>
      </w:rPr>
    </w:lvl>
    <w:lvl w:ilvl="7" w:tplc="62CE186A">
      <w:numFmt w:val="bullet"/>
      <w:lvlText w:val="•"/>
      <w:lvlJc w:val="left"/>
      <w:pPr>
        <w:ind w:left="7196" w:hanging="488"/>
      </w:pPr>
      <w:rPr>
        <w:rFonts w:hint="default"/>
      </w:rPr>
    </w:lvl>
    <w:lvl w:ilvl="8" w:tplc="D9D68F56">
      <w:numFmt w:val="bullet"/>
      <w:lvlText w:val="•"/>
      <w:lvlJc w:val="left"/>
      <w:pPr>
        <w:ind w:left="8104" w:hanging="488"/>
      </w:pPr>
      <w:rPr>
        <w:rFonts w:hint="default"/>
      </w:rPr>
    </w:lvl>
  </w:abstractNum>
  <w:abstractNum w:abstractNumId="12">
    <w:nsid w:val="2CFB56F9"/>
    <w:multiLevelType w:val="hybridMultilevel"/>
    <w:tmpl w:val="B5B42960"/>
    <w:lvl w:ilvl="0" w:tplc="95C8C152">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0C2AEA26">
      <w:start w:val="1"/>
      <w:numFmt w:val="upperRoman"/>
      <w:lvlText w:val="%2."/>
      <w:lvlJc w:val="left"/>
      <w:pPr>
        <w:ind w:left="838" w:hanging="488"/>
        <w:jc w:val="right"/>
      </w:pPr>
      <w:rPr>
        <w:rFonts w:ascii="Times New Roman" w:eastAsia="Times New Roman" w:hAnsi="Times New Roman" w:cs="Times New Roman" w:hint="default"/>
        <w:b/>
        <w:bCs/>
        <w:spacing w:val="-1"/>
        <w:w w:val="99"/>
        <w:sz w:val="20"/>
        <w:szCs w:val="20"/>
      </w:rPr>
    </w:lvl>
    <w:lvl w:ilvl="2" w:tplc="47CA8D2E">
      <w:start w:val="1"/>
      <w:numFmt w:val="lowerLetter"/>
      <w:lvlText w:val="%3)"/>
      <w:lvlJc w:val="left"/>
      <w:pPr>
        <w:ind w:left="838" w:hanging="360"/>
      </w:pPr>
      <w:rPr>
        <w:rFonts w:ascii="Times New Roman" w:eastAsia="Times New Roman" w:hAnsi="Times New Roman" w:cs="Times New Roman" w:hint="default"/>
        <w:b/>
        <w:bCs/>
        <w:spacing w:val="0"/>
        <w:w w:val="99"/>
        <w:sz w:val="20"/>
        <w:szCs w:val="20"/>
      </w:rPr>
    </w:lvl>
    <w:lvl w:ilvl="3" w:tplc="8C5AF33C">
      <w:numFmt w:val="bullet"/>
      <w:lvlText w:val="•"/>
      <w:lvlJc w:val="left"/>
      <w:pPr>
        <w:ind w:left="2904" w:hanging="360"/>
      </w:pPr>
      <w:rPr>
        <w:rFonts w:hint="default"/>
      </w:rPr>
    </w:lvl>
    <w:lvl w:ilvl="4" w:tplc="EA28809A">
      <w:numFmt w:val="bullet"/>
      <w:lvlText w:val="•"/>
      <w:lvlJc w:val="left"/>
      <w:pPr>
        <w:ind w:left="3906" w:hanging="360"/>
      </w:pPr>
      <w:rPr>
        <w:rFonts w:hint="default"/>
      </w:rPr>
    </w:lvl>
    <w:lvl w:ilvl="5" w:tplc="10FA9376">
      <w:numFmt w:val="bullet"/>
      <w:lvlText w:val="•"/>
      <w:lvlJc w:val="left"/>
      <w:pPr>
        <w:ind w:left="4908" w:hanging="360"/>
      </w:pPr>
      <w:rPr>
        <w:rFonts w:hint="default"/>
      </w:rPr>
    </w:lvl>
    <w:lvl w:ilvl="6" w:tplc="AF42FA62">
      <w:numFmt w:val="bullet"/>
      <w:lvlText w:val="•"/>
      <w:lvlJc w:val="left"/>
      <w:pPr>
        <w:ind w:left="5911" w:hanging="360"/>
      </w:pPr>
      <w:rPr>
        <w:rFonts w:hint="default"/>
      </w:rPr>
    </w:lvl>
    <w:lvl w:ilvl="7" w:tplc="26E4431A">
      <w:numFmt w:val="bullet"/>
      <w:lvlText w:val="•"/>
      <w:lvlJc w:val="left"/>
      <w:pPr>
        <w:ind w:left="6913" w:hanging="360"/>
      </w:pPr>
      <w:rPr>
        <w:rFonts w:hint="default"/>
      </w:rPr>
    </w:lvl>
    <w:lvl w:ilvl="8" w:tplc="AF74890C">
      <w:numFmt w:val="bullet"/>
      <w:lvlText w:val="•"/>
      <w:lvlJc w:val="left"/>
      <w:pPr>
        <w:ind w:left="7915" w:hanging="360"/>
      </w:pPr>
      <w:rPr>
        <w:rFonts w:hint="default"/>
      </w:rPr>
    </w:lvl>
  </w:abstractNum>
  <w:abstractNum w:abstractNumId="13">
    <w:nsid w:val="2EEF3874"/>
    <w:multiLevelType w:val="hybridMultilevel"/>
    <w:tmpl w:val="D2EC4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7D176A"/>
    <w:multiLevelType w:val="hybridMultilevel"/>
    <w:tmpl w:val="C7B4B66C"/>
    <w:lvl w:ilvl="0" w:tplc="DC7E46C8">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C6E26B10">
      <w:numFmt w:val="bullet"/>
      <w:lvlText w:val="•"/>
      <w:lvlJc w:val="left"/>
      <w:pPr>
        <w:ind w:left="1748" w:hanging="488"/>
      </w:pPr>
      <w:rPr>
        <w:rFonts w:hint="default"/>
      </w:rPr>
    </w:lvl>
    <w:lvl w:ilvl="2" w:tplc="AFA248EE">
      <w:numFmt w:val="bullet"/>
      <w:lvlText w:val="•"/>
      <w:lvlJc w:val="left"/>
      <w:pPr>
        <w:ind w:left="2656" w:hanging="488"/>
      </w:pPr>
      <w:rPr>
        <w:rFonts w:hint="default"/>
      </w:rPr>
    </w:lvl>
    <w:lvl w:ilvl="3" w:tplc="5A3E566A">
      <w:numFmt w:val="bullet"/>
      <w:lvlText w:val="•"/>
      <w:lvlJc w:val="left"/>
      <w:pPr>
        <w:ind w:left="3564" w:hanging="488"/>
      </w:pPr>
      <w:rPr>
        <w:rFonts w:hint="default"/>
      </w:rPr>
    </w:lvl>
    <w:lvl w:ilvl="4" w:tplc="A55E97E4">
      <w:numFmt w:val="bullet"/>
      <w:lvlText w:val="•"/>
      <w:lvlJc w:val="left"/>
      <w:pPr>
        <w:ind w:left="4472" w:hanging="488"/>
      </w:pPr>
      <w:rPr>
        <w:rFonts w:hint="default"/>
      </w:rPr>
    </w:lvl>
    <w:lvl w:ilvl="5" w:tplc="8DA2E7FC">
      <w:numFmt w:val="bullet"/>
      <w:lvlText w:val="•"/>
      <w:lvlJc w:val="left"/>
      <w:pPr>
        <w:ind w:left="5380" w:hanging="488"/>
      </w:pPr>
      <w:rPr>
        <w:rFonts w:hint="default"/>
      </w:rPr>
    </w:lvl>
    <w:lvl w:ilvl="6" w:tplc="338879BE">
      <w:numFmt w:val="bullet"/>
      <w:lvlText w:val="•"/>
      <w:lvlJc w:val="left"/>
      <w:pPr>
        <w:ind w:left="6288" w:hanging="488"/>
      </w:pPr>
      <w:rPr>
        <w:rFonts w:hint="default"/>
      </w:rPr>
    </w:lvl>
    <w:lvl w:ilvl="7" w:tplc="EBEE91F8">
      <w:numFmt w:val="bullet"/>
      <w:lvlText w:val="•"/>
      <w:lvlJc w:val="left"/>
      <w:pPr>
        <w:ind w:left="7196" w:hanging="488"/>
      </w:pPr>
      <w:rPr>
        <w:rFonts w:hint="default"/>
      </w:rPr>
    </w:lvl>
    <w:lvl w:ilvl="8" w:tplc="5AC24CA4">
      <w:numFmt w:val="bullet"/>
      <w:lvlText w:val="•"/>
      <w:lvlJc w:val="left"/>
      <w:pPr>
        <w:ind w:left="8104" w:hanging="488"/>
      </w:pPr>
      <w:rPr>
        <w:rFonts w:hint="default"/>
      </w:rPr>
    </w:lvl>
  </w:abstractNum>
  <w:abstractNum w:abstractNumId="15">
    <w:nsid w:val="349A367C"/>
    <w:multiLevelType w:val="hybridMultilevel"/>
    <w:tmpl w:val="DC94CC4C"/>
    <w:lvl w:ilvl="0" w:tplc="0CE29E30">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1452E56C">
      <w:numFmt w:val="bullet"/>
      <w:lvlText w:val="•"/>
      <w:lvlJc w:val="left"/>
      <w:pPr>
        <w:ind w:left="1748" w:hanging="488"/>
      </w:pPr>
      <w:rPr>
        <w:rFonts w:hint="default"/>
      </w:rPr>
    </w:lvl>
    <w:lvl w:ilvl="2" w:tplc="EA067538">
      <w:numFmt w:val="bullet"/>
      <w:lvlText w:val="•"/>
      <w:lvlJc w:val="left"/>
      <w:pPr>
        <w:ind w:left="2656" w:hanging="488"/>
      </w:pPr>
      <w:rPr>
        <w:rFonts w:hint="default"/>
      </w:rPr>
    </w:lvl>
    <w:lvl w:ilvl="3" w:tplc="7ED6344E">
      <w:numFmt w:val="bullet"/>
      <w:lvlText w:val="•"/>
      <w:lvlJc w:val="left"/>
      <w:pPr>
        <w:ind w:left="3564" w:hanging="488"/>
      </w:pPr>
      <w:rPr>
        <w:rFonts w:hint="default"/>
      </w:rPr>
    </w:lvl>
    <w:lvl w:ilvl="4" w:tplc="21867DC6">
      <w:numFmt w:val="bullet"/>
      <w:lvlText w:val="•"/>
      <w:lvlJc w:val="left"/>
      <w:pPr>
        <w:ind w:left="4472" w:hanging="488"/>
      </w:pPr>
      <w:rPr>
        <w:rFonts w:hint="default"/>
      </w:rPr>
    </w:lvl>
    <w:lvl w:ilvl="5" w:tplc="96166F02">
      <w:numFmt w:val="bullet"/>
      <w:lvlText w:val="•"/>
      <w:lvlJc w:val="left"/>
      <w:pPr>
        <w:ind w:left="5380" w:hanging="488"/>
      </w:pPr>
      <w:rPr>
        <w:rFonts w:hint="default"/>
      </w:rPr>
    </w:lvl>
    <w:lvl w:ilvl="6" w:tplc="FAB470F0">
      <w:numFmt w:val="bullet"/>
      <w:lvlText w:val="•"/>
      <w:lvlJc w:val="left"/>
      <w:pPr>
        <w:ind w:left="6288" w:hanging="488"/>
      </w:pPr>
      <w:rPr>
        <w:rFonts w:hint="default"/>
      </w:rPr>
    </w:lvl>
    <w:lvl w:ilvl="7" w:tplc="361E861E">
      <w:numFmt w:val="bullet"/>
      <w:lvlText w:val="•"/>
      <w:lvlJc w:val="left"/>
      <w:pPr>
        <w:ind w:left="7196" w:hanging="488"/>
      </w:pPr>
      <w:rPr>
        <w:rFonts w:hint="default"/>
      </w:rPr>
    </w:lvl>
    <w:lvl w:ilvl="8" w:tplc="CE1A4916">
      <w:numFmt w:val="bullet"/>
      <w:lvlText w:val="•"/>
      <w:lvlJc w:val="left"/>
      <w:pPr>
        <w:ind w:left="8104" w:hanging="488"/>
      </w:pPr>
      <w:rPr>
        <w:rFonts w:hint="default"/>
      </w:rPr>
    </w:lvl>
  </w:abstractNum>
  <w:abstractNum w:abstractNumId="16">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736566A"/>
    <w:multiLevelType w:val="hybridMultilevel"/>
    <w:tmpl w:val="D7C64FFC"/>
    <w:lvl w:ilvl="0" w:tplc="EE70FC2C">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DD5229C4">
      <w:numFmt w:val="bullet"/>
      <w:lvlText w:val=""/>
      <w:lvlJc w:val="left"/>
      <w:pPr>
        <w:ind w:left="838" w:hanging="360"/>
      </w:pPr>
      <w:rPr>
        <w:rFonts w:ascii="Wingdings" w:eastAsia="Wingdings" w:hAnsi="Wingdings" w:cs="Wingdings" w:hint="default"/>
        <w:w w:val="99"/>
        <w:sz w:val="20"/>
        <w:szCs w:val="20"/>
      </w:rPr>
    </w:lvl>
    <w:lvl w:ilvl="2" w:tplc="AD482F84">
      <w:numFmt w:val="bullet"/>
      <w:lvlText w:val="•"/>
      <w:lvlJc w:val="left"/>
      <w:pPr>
        <w:ind w:left="2656" w:hanging="360"/>
      </w:pPr>
      <w:rPr>
        <w:rFonts w:hint="default"/>
      </w:rPr>
    </w:lvl>
    <w:lvl w:ilvl="3" w:tplc="61D494AC">
      <w:numFmt w:val="bullet"/>
      <w:lvlText w:val="•"/>
      <w:lvlJc w:val="left"/>
      <w:pPr>
        <w:ind w:left="3564" w:hanging="360"/>
      </w:pPr>
      <w:rPr>
        <w:rFonts w:hint="default"/>
      </w:rPr>
    </w:lvl>
    <w:lvl w:ilvl="4" w:tplc="F77270EE">
      <w:numFmt w:val="bullet"/>
      <w:lvlText w:val="•"/>
      <w:lvlJc w:val="left"/>
      <w:pPr>
        <w:ind w:left="4472" w:hanging="360"/>
      </w:pPr>
      <w:rPr>
        <w:rFonts w:hint="default"/>
      </w:rPr>
    </w:lvl>
    <w:lvl w:ilvl="5" w:tplc="F2BEF8D4">
      <w:numFmt w:val="bullet"/>
      <w:lvlText w:val="•"/>
      <w:lvlJc w:val="left"/>
      <w:pPr>
        <w:ind w:left="5380" w:hanging="360"/>
      </w:pPr>
      <w:rPr>
        <w:rFonts w:hint="default"/>
      </w:rPr>
    </w:lvl>
    <w:lvl w:ilvl="6" w:tplc="7CBCB4F6">
      <w:numFmt w:val="bullet"/>
      <w:lvlText w:val="•"/>
      <w:lvlJc w:val="left"/>
      <w:pPr>
        <w:ind w:left="6288" w:hanging="360"/>
      </w:pPr>
      <w:rPr>
        <w:rFonts w:hint="default"/>
      </w:rPr>
    </w:lvl>
    <w:lvl w:ilvl="7" w:tplc="DAD0152E">
      <w:numFmt w:val="bullet"/>
      <w:lvlText w:val="•"/>
      <w:lvlJc w:val="left"/>
      <w:pPr>
        <w:ind w:left="7196" w:hanging="360"/>
      </w:pPr>
      <w:rPr>
        <w:rFonts w:hint="default"/>
      </w:rPr>
    </w:lvl>
    <w:lvl w:ilvl="8" w:tplc="0DBC3F72">
      <w:numFmt w:val="bullet"/>
      <w:lvlText w:val="•"/>
      <w:lvlJc w:val="left"/>
      <w:pPr>
        <w:ind w:left="8104" w:hanging="360"/>
      </w:pPr>
      <w:rPr>
        <w:rFonts w:hint="default"/>
      </w:rPr>
    </w:lvl>
  </w:abstractNum>
  <w:abstractNum w:abstractNumId="18">
    <w:nsid w:val="3F3C1A03"/>
    <w:multiLevelType w:val="hybridMultilevel"/>
    <w:tmpl w:val="1378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895168"/>
    <w:multiLevelType w:val="hybridMultilevel"/>
    <w:tmpl w:val="6D9ED3F6"/>
    <w:lvl w:ilvl="0" w:tplc="1AD83A86">
      <w:start w:val="1"/>
      <w:numFmt w:val="upperRoman"/>
      <w:lvlText w:val="%1."/>
      <w:lvlJc w:val="left"/>
      <w:pPr>
        <w:ind w:left="891" w:hanging="485"/>
        <w:jc w:val="right"/>
      </w:pPr>
      <w:rPr>
        <w:rFonts w:ascii="Times New Roman" w:eastAsia="Times New Roman" w:hAnsi="Times New Roman" w:cs="Times New Roman" w:hint="default"/>
        <w:b/>
        <w:bCs/>
        <w:spacing w:val="-1"/>
        <w:w w:val="99"/>
        <w:sz w:val="20"/>
        <w:szCs w:val="20"/>
      </w:rPr>
    </w:lvl>
    <w:lvl w:ilvl="1" w:tplc="A4F4D70C">
      <w:numFmt w:val="bullet"/>
      <w:lvlText w:val="•"/>
      <w:lvlJc w:val="left"/>
      <w:pPr>
        <w:ind w:left="1808" w:hanging="485"/>
      </w:pPr>
      <w:rPr>
        <w:rFonts w:hint="default"/>
      </w:rPr>
    </w:lvl>
    <w:lvl w:ilvl="2" w:tplc="7946CDCE">
      <w:numFmt w:val="bullet"/>
      <w:lvlText w:val="•"/>
      <w:lvlJc w:val="left"/>
      <w:pPr>
        <w:ind w:left="2716" w:hanging="485"/>
      </w:pPr>
      <w:rPr>
        <w:rFonts w:hint="default"/>
      </w:rPr>
    </w:lvl>
    <w:lvl w:ilvl="3" w:tplc="145ED29C">
      <w:numFmt w:val="bullet"/>
      <w:lvlText w:val="•"/>
      <w:lvlJc w:val="left"/>
      <w:pPr>
        <w:ind w:left="3624" w:hanging="485"/>
      </w:pPr>
      <w:rPr>
        <w:rFonts w:hint="default"/>
      </w:rPr>
    </w:lvl>
    <w:lvl w:ilvl="4" w:tplc="57305686">
      <w:numFmt w:val="bullet"/>
      <w:lvlText w:val="•"/>
      <w:lvlJc w:val="left"/>
      <w:pPr>
        <w:ind w:left="4532" w:hanging="485"/>
      </w:pPr>
      <w:rPr>
        <w:rFonts w:hint="default"/>
      </w:rPr>
    </w:lvl>
    <w:lvl w:ilvl="5" w:tplc="E3E0BA4A">
      <w:numFmt w:val="bullet"/>
      <w:lvlText w:val="•"/>
      <w:lvlJc w:val="left"/>
      <w:pPr>
        <w:ind w:left="5440" w:hanging="485"/>
      </w:pPr>
      <w:rPr>
        <w:rFonts w:hint="default"/>
      </w:rPr>
    </w:lvl>
    <w:lvl w:ilvl="6" w:tplc="1FFA2F64">
      <w:numFmt w:val="bullet"/>
      <w:lvlText w:val="•"/>
      <w:lvlJc w:val="left"/>
      <w:pPr>
        <w:ind w:left="6348" w:hanging="485"/>
      </w:pPr>
      <w:rPr>
        <w:rFonts w:hint="default"/>
      </w:rPr>
    </w:lvl>
    <w:lvl w:ilvl="7" w:tplc="62946522">
      <w:numFmt w:val="bullet"/>
      <w:lvlText w:val="•"/>
      <w:lvlJc w:val="left"/>
      <w:pPr>
        <w:ind w:left="7256" w:hanging="485"/>
      </w:pPr>
      <w:rPr>
        <w:rFonts w:hint="default"/>
      </w:rPr>
    </w:lvl>
    <w:lvl w:ilvl="8" w:tplc="53F084B6">
      <w:numFmt w:val="bullet"/>
      <w:lvlText w:val="•"/>
      <w:lvlJc w:val="left"/>
      <w:pPr>
        <w:ind w:left="8164" w:hanging="485"/>
      </w:pPr>
      <w:rPr>
        <w:rFonts w:hint="default"/>
      </w:rPr>
    </w:lvl>
  </w:abstractNum>
  <w:abstractNum w:abstractNumId="20">
    <w:nsid w:val="42DD4DA8"/>
    <w:multiLevelType w:val="hybridMultilevel"/>
    <w:tmpl w:val="E7843B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3A18A5"/>
    <w:multiLevelType w:val="hybridMultilevel"/>
    <w:tmpl w:val="290ADBFA"/>
    <w:lvl w:ilvl="0" w:tplc="BAAA963A">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BCDE2F98">
      <w:numFmt w:val="bullet"/>
      <w:lvlText w:val="•"/>
      <w:lvlJc w:val="left"/>
      <w:pPr>
        <w:ind w:left="1748" w:hanging="488"/>
      </w:pPr>
      <w:rPr>
        <w:rFonts w:hint="default"/>
      </w:rPr>
    </w:lvl>
    <w:lvl w:ilvl="2" w:tplc="29C84826">
      <w:numFmt w:val="bullet"/>
      <w:lvlText w:val="•"/>
      <w:lvlJc w:val="left"/>
      <w:pPr>
        <w:ind w:left="2656" w:hanging="488"/>
      </w:pPr>
      <w:rPr>
        <w:rFonts w:hint="default"/>
      </w:rPr>
    </w:lvl>
    <w:lvl w:ilvl="3" w:tplc="39606D12">
      <w:numFmt w:val="bullet"/>
      <w:lvlText w:val="•"/>
      <w:lvlJc w:val="left"/>
      <w:pPr>
        <w:ind w:left="3564" w:hanging="488"/>
      </w:pPr>
      <w:rPr>
        <w:rFonts w:hint="default"/>
      </w:rPr>
    </w:lvl>
    <w:lvl w:ilvl="4" w:tplc="DE18C708">
      <w:numFmt w:val="bullet"/>
      <w:lvlText w:val="•"/>
      <w:lvlJc w:val="left"/>
      <w:pPr>
        <w:ind w:left="4472" w:hanging="488"/>
      </w:pPr>
      <w:rPr>
        <w:rFonts w:hint="default"/>
      </w:rPr>
    </w:lvl>
    <w:lvl w:ilvl="5" w:tplc="FDA403D8">
      <w:numFmt w:val="bullet"/>
      <w:lvlText w:val="•"/>
      <w:lvlJc w:val="left"/>
      <w:pPr>
        <w:ind w:left="5380" w:hanging="488"/>
      </w:pPr>
      <w:rPr>
        <w:rFonts w:hint="default"/>
      </w:rPr>
    </w:lvl>
    <w:lvl w:ilvl="6" w:tplc="D45093AC">
      <w:numFmt w:val="bullet"/>
      <w:lvlText w:val="•"/>
      <w:lvlJc w:val="left"/>
      <w:pPr>
        <w:ind w:left="6288" w:hanging="488"/>
      </w:pPr>
      <w:rPr>
        <w:rFonts w:hint="default"/>
      </w:rPr>
    </w:lvl>
    <w:lvl w:ilvl="7" w:tplc="D41002A4">
      <w:numFmt w:val="bullet"/>
      <w:lvlText w:val="•"/>
      <w:lvlJc w:val="left"/>
      <w:pPr>
        <w:ind w:left="7196" w:hanging="488"/>
      </w:pPr>
      <w:rPr>
        <w:rFonts w:hint="default"/>
      </w:rPr>
    </w:lvl>
    <w:lvl w:ilvl="8" w:tplc="B2A63F3E">
      <w:numFmt w:val="bullet"/>
      <w:lvlText w:val="•"/>
      <w:lvlJc w:val="left"/>
      <w:pPr>
        <w:ind w:left="8104" w:hanging="488"/>
      </w:pPr>
      <w:rPr>
        <w:rFonts w:hint="default"/>
      </w:rPr>
    </w:lvl>
  </w:abstractNum>
  <w:abstractNum w:abstractNumId="22">
    <w:nsid w:val="494A586B"/>
    <w:multiLevelType w:val="hybridMultilevel"/>
    <w:tmpl w:val="8940FFA4"/>
    <w:lvl w:ilvl="0" w:tplc="CF1CEDBE">
      <w:start w:val="1"/>
      <w:numFmt w:val="lowerLetter"/>
      <w:lvlText w:val="%1)"/>
      <w:lvlJc w:val="left"/>
      <w:pPr>
        <w:ind w:left="838" w:hanging="360"/>
      </w:pPr>
      <w:rPr>
        <w:rFonts w:ascii="Times New Roman" w:eastAsia="Times New Roman" w:hAnsi="Times New Roman" w:cs="Times New Roman" w:hint="default"/>
        <w:b/>
        <w:bCs/>
        <w:spacing w:val="0"/>
        <w:w w:val="99"/>
        <w:sz w:val="20"/>
        <w:szCs w:val="20"/>
      </w:rPr>
    </w:lvl>
    <w:lvl w:ilvl="1" w:tplc="4A0031C6">
      <w:numFmt w:val="bullet"/>
      <w:lvlText w:val="•"/>
      <w:lvlJc w:val="left"/>
      <w:pPr>
        <w:ind w:left="1748" w:hanging="360"/>
      </w:pPr>
      <w:rPr>
        <w:rFonts w:hint="default"/>
      </w:rPr>
    </w:lvl>
    <w:lvl w:ilvl="2" w:tplc="F8FEC448">
      <w:numFmt w:val="bullet"/>
      <w:lvlText w:val="•"/>
      <w:lvlJc w:val="left"/>
      <w:pPr>
        <w:ind w:left="2656" w:hanging="360"/>
      </w:pPr>
      <w:rPr>
        <w:rFonts w:hint="default"/>
      </w:rPr>
    </w:lvl>
    <w:lvl w:ilvl="3" w:tplc="7CF66044">
      <w:numFmt w:val="bullet"/>
      <w:lvlText w:val="•"/>
      <w:lvlJc w:val="left"/>
      <w:pPr>
        <w:ind w:left="3564" w:hanging="360"/>
      </w:pPr>
      <w:rPr>
        <w:rFonts w:hint="default"/>
      </w:rPr>
    </w:lvl>
    <w:lvl w:ilvl="4" w:tplc="A9FA5344">
      <w:numFmt w:val="bullet"/>
      <w:lvlText w:val="•"/>
      <w:lvlJc w:val="left"/>
      <w:pPr>
        <w:ind w:left="4472" w:hanging="360"/>
      </w:pPr>
      <w:rPr>
        <w:rFonts w:hint="default"/>
      </w:rPr>
    </w:lvl>
    <w:lvl w:ilvl="5" w:tplc="A94A1CFA">
      <w:numFmt w:val="bullet"/>
      <w:lvlText w:val="•"/>
      <w:lvlJc w:val="left"/>
      <w:pPr>
        <w:ind w:left="5380" w:hanging="360"/>
      </w:pPr>
      <w:rPr>
        <w:rFonts w:hint="default"/>
      </w:rPr>
    </w:lvl>
    <w:lvl w:ilvl="6" w:tplc="1E4E131A">
      <w:numFmt w:val="bullet"/>
      <w:lvlText w:val="•"/>
      <w:lvlJc w:val="left"/>
      <w:pPr>
        <w:ind w:left="6288" w:hanging="360"/>
      </w:pPr>
      <w:rPr>
        <w:rFonts w:hint="default"/>
      </w:rPr>
    </w:lvl>
    <w:lvl w:ilvl="7" w:tplc="4C1ADA7C">
      <w:numFmt w:val="bullet"/>
      <w:lvlText w:val="•"/>
      <w:lvlJc w:val="left"/>
      <w:pPr>
        <w:ind w:left="7196" w:hanging="360"/>
      </w:pPr>
      <w:rPr>
        <w:rFonts w:hint="default"/>
      </w:rPr>
    </w:lvl>
    <w:lvl w:ilvl="8" w:tplc="899C8FB6">
      <w:numFmt w:val="bullet"/>
      <w:lvlText w:val="•"/>
      <w:lvlJc w:val="left"/>
      <w:pPr>
        <w:ind w:left="8104" w:hanging="360"/>
      </w:pPr>
      <w:rPr>
        <w:rFonts w:hint="default"/>
      </w:rPr>
    </w:lvl>
  </w:abstractNum>
  <w:abstractNum w:abstractNumId="23">
    <w:nsid w:val="4E8F079A"/>
    <w:multiLevelType w:val="hybridMultilevel"/>
    <w:tmpl w:val="1444FC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5556D0B"/>
    <w:multiLevelType w:val="hybridMultilevel"/>
    <w:tmpl w:val="8C2C0590"/>
    <w:lvl w:ilvl="0" w:tplc="DF6267A4">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D5BE6B4A">
      <w:start w:val="1"/>
      <w:numFmt w:val="upperRoman"/>
      <w:lvlText w:val="%2."/>
      <w:lvlJc w:val="left"/>
      <w:pPr>
        <w:ind w:left="1178" w:hanging="720"/>
        <w:jc w:val="right"/>
      </w:pPr>
      <w:rPr>
        <w:rFonts w:ascii="Times New Roman" w:eastAsia="Times New Roman" w:hAnsi="Times New Roman" w:cs="Times New Roman"/>
        <w:b/>
        <w:bCs/>
        <w:spacing w:val="-1"/>
        <w:w w:val="99"/>
        <w:sz w:val="20"/>
        <w:szCs w:val="20"/>
      </w:rPr>
    </w:lvl>
    <w:lvl w:ilvl="2" w:tplc="4B28C01A">
      <w:start w:val="1"/>
      <w:numFmt w:val="upperRoman"/>
      <w:lvlText w:val="%3."/>
      <w:lvlJc w:val="left"/>
      <w:pPr>
        <w:ind w:left="838" w:hanging="360"/>
        <w:jc w:val="right"/>
      </w:pPr>
      <w:rPr>
        <w:rFonts w:ascii="Times New Roman" w:eastAsia="Times New Roman" w:hAnsi="Times New Roman" w:cs="Times New Roman" w:hint="default"/>
        <w:b/>
        <w:bCs/>
        <w:spacing w:val="-1"/>
        <w:w w:val="99"/>
        <w:sz w:val="20"/>
        <w:szCs w:val="20"/>
      </w:rPr>
    </w:lvl>
    <w:lvl w:ilvl="3" w:tplc="1FAA25C0">
      <w:numFmt w:val="bullet"/>
      <w:lvlText w:val="•"/>
      <w:lvlJc w:val="left"/>
      <w:pPr>
        <w:ind w:left="2272" w:hanging="360"/>
      </w:pPr>
      <w:rPr>
        <w:rFonts w:hint="default"/>
      </w:rPr>
    </w:lvl>
    <w:lvl w:ilvl="4" w:tplc="812AC98E">
      <w:numFmt w:val="bullet"/>
      <w:lvlText w:val="•"/>
      <w:lvlJc w:val="left"/>
      <w:pPr>
        <w:ind w:left="3365" w:hanging="360"/>
      </w:pPr>
      <w:rPr>
        <w:rFonts w:hint="default"/>
      </w:rPr>
    </w:lvl>
    <w:lvl w:ilvl="5" w:tplc="D81C4E52">
      <w:numFmt w:val="bullet"/>
      <w:lvlText w:val="•"/>
      <w:lvlJc w:val="left"/>
      <w:pPr>
        <w:ind w:left="4457" w:hanging="360"/>
      </w:pPr>
      <w:rPr>
        <w:rFonts w:hint="default"/>
      </w:rPr>
    </w:lvl>
    <w:lvl w:ilvl="6" w:tplc="F11435EA">
      <w:numFmt w:val="bullet"/>
      <w:lvlText w:val="•"/>
      <w:lvlJc w:val="left"/>
      <w:pPr>
        <w:ind w:left="5550" w:hanging="360"/>
      </w:pPr>
      <w:rPr>
        <w:rFonts w:hint="default"/>
      </w:rPr>
    </w:lvl>
    <w:lvl w:ilvl="7" w:tplc="B24A35CC">
      <w:numFmt w:val="bullet"/>
      <w:lvlText w:val="•"/>
      <w:lvlJc w:val="left"/>
      <w:pPr>
        <w:ind w:left="6642" w:hanging="360"/>
      </w:pPr>
      <w:rPr>
        <w:rFonts w:hint="default"/>
      </w:rPr>
    </w:lvl>
    <w:lvl w:ilvl="8" w:tplc="59D83046">
      <w:numFmt w:val="bullet"/>
      <w:lvlText w:val="•"/>
      <w:lvlJc w:val="left"/>
      <w:pPr>
        <w:ind w:left="7735" w:hanging="360"/>
      </w:pPr>
      <w:rPr>
        <w:rFonts w:hint="default"/>
      </w:rPr>
    </w:lvl>
  </w:abstractNum>
  <w:abstractNum w:abstractNumId="25">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91A06C4"/>
    <w:multiLevelType w:val="hybridMultilevel"/>
    <w:tmpl w:val="81949978"/>
    <w:lvl w:ilvl="0" w:tplc="3190E990">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D8E20128">
      <w:numFmt w:val="bullet"/>
      <w:lvlText w:val="•"/>
      <w:lvlJc w:val="left"/>
      <w:pPr>
        <w:ind w:left="1808" w:hanging="488"/>
      </w:pPr>
      <w:rPr>
        <w:rFonts w:hint="default"/>
      </w:rPr>
    </w:lvl>
    <w:lvl w:ilvl="2" w:tplc="A84CD7AA">
      <w:numFmt w:val="bullet"/>
      <w:lvlText w:val="•"/>
      <w:lvlJc w:val="left"/>
      <w:pPr>
        <w:ind w:left="2716" w:hanging="488"/>
      </w:pPr>
      <w:rPr>
        <w:rFonts w:hint="default"/>
      </w:rPr>
    </w:lvl>
    <w:lvl w:ilvl="3" w:tplc="40BE47E4">
      <w:numFmt w:val="bullet"/>
      <w:lvlText w:val="•"/>
      <w:lvlJc w:val="left"/>
      <w:pPr>
        <w:ind w:left="3624" w:hanging="488"/>
      </w:pPr>
      <w:rPr>
        <w:rFonts w:hint="default"/>
      </w:rPr>
    </w:lvl>
    <w:lvl w:ilvl="4" w:tplc="74A0B1B8">
      <w:numFmt w:val="bullet"/>
      <w:lvlText w:val="•"/>
      <w:lvlJc w:val="left"/>
      <w:pPr>
        <w:ind w:left="4532" w:hanging="488"/>
      </w:pPr>
      <w:rPr>
        <w:rFonts w:hint="default"/>
      </w:rPr>
    </w:lvl>
    <w:lvl w:ilvl="5" w:tplc="4F586C5A">
      <w:numFmt w:val="bullet"/>
      <w:lvlText w:val="•"/>
      <w:lvlJc w:val="left"/>
      <w:pPr>
        <w:ind w:left="5440" w:hanging="488"/>
      </w:pPr>
      <w:rPr>
        <w:rFonts w:hint="default"/>
      </w:rPr>
    </w:lvl>
    <w:lvl w:ilvl="6" w:tplc="4CE8DA54">
      <w:numFmt w:val="bullet"/>
      <w:lvlText w:val="•"/>
      <w:lvlJc w:val="left"/>
      <w:pPr>
        <w:ind w:left="6348" w:hanging="488"/>
      </w:pPr>
      <w:rPr>
        <w:rFonts w:hint="default"/>
      </w:rPr>
    </w:lvl>
    <w:lvl w:ilvl="7" w:tplc="41582042">
      <w:numFmt w:val="bullet"/>
      <w:lvlText w:val="•"/>
      <w:lvlJc w:val="left"/>
      <w:pPr>
        <w:ind w:left="7256" w:hanging="488"/>
      </w:pPr>
      <w:rPr>
        <w:rFonts w:hint="default"/>
      </w:rPr>
    </w:lvl>
    <w:lvl w:ilvl="8" w:tplc="0EDEAE6E">
      <w:numFmt w:val="bullet"/>
      <w:lvlText w:val="•"/>
      <w:lvlJc w:val="left"/>
      <w:pPr>
        <w:ind w:left="8164" w:hanging="488"/>
      </w:pPr>
      <w:rPr>
        <w:rFonts w:hint="default"/>
      </w:rPr>
    </w:lvl>
  </w:abstractNum>
  <w:abstractNum w:abstractNumId="27">
    <w:nsid w:val="5FCC58FA"/>
    <w:multiLevelType w:val="hybridMultilevel"/>
    <w:tmpl w:val="7D689970"/>
    <w:lvl w:ilvl="0" w:tplc="D7FED7BA">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9B069AA8">
      <w:numFmt w:val="bullet"/>
      <w:lvlText w:val="•"/>
      <w:lvlJc w:val="left"/>
      <w:pPr>
        <w:ind w:left="1808" w:hanging="488"/>
      </w:pPr>
      <w:rPr>
        <w:rFonts w:hint="default"/>
      </w:rPr>
    </w:lvl>
    <w:lvl w:ilvl="2" w:tplc="CDD02480">
      <w:numFmt w:val="bullet"/>
      <w:lvlText w:val="•"/>
      <w:lvlJc w:val="left"/>
      <w:pPr>
        <w:ind w:left="2716" w:hanging="488"/>
      </w:pPr>
      <w:rPr>
        <w:rFonts w:hint="default"/>
      </w:rPr>
    </w:lvl>
    <w:lvl w:ilvl="3" w:tplc="A8B6EF86">
      <w:numFmt w:val="bullet"/>
      <w:lvlText w:val="•"/>
      <w:lvlJc w:val="left"/>
      <w:pPr>
        <w:ind w:left="3624" w:hanging="488"/>
      </w:pPr>
      <w:rPr>
        <w:rFonts w:hint="default"/>
      </w:rPr>
    </w:lvl>
    <w:lvl w:ilvl="4" w:tplc="88C8C966">
      <w:numFmt w:val="bullet"/>
      <w:lvlText w:val="•"/>
      <w:lvlJc w:val="left"/>
      <w:pPr>
        <w:ind w:left="4532" w:hanging="488"/>
      </w:pPr>
      <w:rPr>
        <w:rFonts w:hint="default"/>
      </w:rPr>
    </w:lvl>
    <w:lvl w:ilvl="5" w:tplc="C6B00792">
      <w:numFmt w:val="bullet"/>
      <w:lvlText w:val="•"/>
      <w:lvlJc w:val="left"/>
      <w:pPr>
        <w:ind w:left="5440" w:hanging="488"/>
      </w:pPr>
      <w:rPr>
        <w:rFonts w:hint="default"/>
      </w:rPr>
    </w:lvl>
    <w:lvl w:ilvl="6" w:tplc="B1B2AEC8">
      <w:numFmt w:val="bullet"/>
      <w:lvlText w:val="•"/>
      <w:lvlJc w:val="left"/>
      <w:pPr>
        <w:ind w:left="6348" w:hanging="488"/>
      </w:pPr>
      <w:rPr>
        <w:rFonts w:hint="default"/>
      </w:rPr>
    </w:lvl>
    <w:lvl w:ilvl="7" w:tplc="BECE82E8">
      <w:numFmt w:val="bullet"/>
      <w:lvlText w:val="•"/>
      <w:lvlJc w:val="left"/>
      <w:pPr>
        <w:ind w:left="7256" w:hanging="488"/>
      </w:pPr>
      <w:rPr>
        <w:rFonts w:hint="default"/>
      </w:rPr>
    </w:lvl>
    <w:lvl w:ilvl="8" w:tplc="87008AA4">
      <w:numFmt w:val="bullet"/>
      <w:lvlText w:val="•"/>
      <w:lvlJc w:val="left"/>
      <w:pPr>
        <w:ind w:left="8164" w:hanging="488"/>
      </w:pPr>
      <w:rPr>
        <w:rFonts w:hint="default"/>
      </w:rPr>
    </w:lvl>
  </w:abstractNum>
  <w:abstractNum w:abstractNumId="28">
    <w:nsid w:val="5FDE14A0"/>
    <w:multiLevelType w:val="hybridMultilevel"/>
    <w:tmpl w:val="E2D21160"/>
    <w:lvl w:ilvl="0" w:tplc="E45A1168">
      <w:start w:val="1"/>
      <w:numFmt w:val="upperRoman"/>
      <w:lvlText w:val="%1."/>
      <w:lvlJc w:val="left"/>
      <w:pPr>
        <w:ind w:left="838" w:hanging="476"/>
        <w:jc w:val="right"/>
      </w:pPr>
      <w:rPr>
        <w:rFonts w:ascii="Times New Roman" w:eastAsia="Times New Roman" w:hAnsi="Times New Roman" w:cs="Times New Roman" w:hint="default"/>
        <w:b/>
        <w:bCs/>
        <w:spacing w:val="-1"/>
        <w:w w:val="99"/>
        <w:sz w:val="20"/>
        <w:szCs w:val="20"/>
      </w:rPr>
    </w:lvl>
    <w:lvl w:ilvl="1" w:tplc="382A35E0">
      <w:start w:val="1"/>
      <w:numFmt w:val="lowerLetter"/>
      <w:lvlText w:val="%2)"/>
      <w:lvlJc w:val="left"/>
      <w:pPr>
        <w:ind w:left="1551" w:hanging="356"/>
      </w:pPr>
      <w:rPr>
        <w:rFonts w:ascii="Times New Roman" w:eastAsia="Times New Roman" w:hAnsi="Times New Roman" w:cs="Times New Roman" w:hint="default"/>
        <w:b/>
        <w:bCs/>
        <w:spacing w:val="0"/>
        <w:w w:val="99"/>
        <w:sz w:val="20"/>
        <w:szCs w:val="20"/>
      </w:rPr>
    </w:lvl>
    <w:lvl w:ilvl="2" w:tplc="2C80959A">
      <w:numFmt w:val="bullet"/>
      <w:lvlText w:val="•"/>
      <w:lvlJc w:val="left"/>
      <w:pPr>
        <w:ind w:left="2488" w:hanging="356"/>
      </w:pPr>
      <w:rPr>
        <w:rFonts w:hint="default"/>
      </w:rPr>
    </w:lvl>
    <w:lvl w:ilvl="3" w:tplc="BFE67E1C">
      <w:numFmt w:val="bullet"/>
      <w:lvlText w:val="•"/>
      <w:lvlJc w:val="left"/>
      <w:pPr>
        <w:ind w:left="3417" w:hanging="356"/>
      </w:pPr>
      <w:rPr>
        <w:rFonts w:hint="default"/>
      </w:rPr>
    </w:lvl>
    <w:lvl w:ilvl="4" w:tplc="83D88160">
      <w:numFmt w:val="bullet"/>
      <w:lvlText w:val="•"/>
      <w:lvlJc w:val="left"/>
      <w:pPr>
        <w:ind w:left="4346" w:hanging="356"/>
      </w:pPr>
      <w:rPr>
        <w:rFonts w:hint="default"/>
      </w:rPr>
    </w:lvl>
    <w:lvl w:ilvl="5" w:tplc="A47492B6">
      <w:numFmt w:val="bullet"/>
      <w:lvlText w:val="•"/>
      <w:lvlJc w:val="left"/>
      <w:pPr>
        <w:ind w:left="5275" w:hanging="356"/>
      </w:pPr>
      <w:rPr>
        <w:rFonts w:hint="default"/>
      </w:rPr>
    </w:lvl>
    <w:lvl w:ilvl="6" w:tplc="C8502F46">
      <w:numFmt w:val="bullet"/>
      <w:lvlText w:val="•"/>
      <w:lvlJc w:val="left"/>
      <w:pPr>
        <w:ind w:left="6204" w:hanging="356"/>
      </w:pPr>
      <w:rPr>
        <w:rFonts w:hint="default"/>
      </w:rPr>
    </w:lvl>
    <w:lvl w:ilvl="7" w:tplc="171CF208">
      <w:numFmt w:val="bullet"/>
      <w:lvlText w:val="•"/>
      <w:lvlJc w:val="left"/>
      <w:pPr>
        <w:ind w:left="7133" w:hanging="356"/>
      </w:pPr>
      <w:rPr>
        <w:rFonts w:hint="default"/>
      </w:rPr>
    </w:lvl>
    <w:lvl w:ilvl="8" w:tplc="D138EC72">
      <w:numFmt w:val="bullet"/>
      <w:lvlText w:val="•"/>
      <w:lvlJc w:val="left"/>
      <w:pPr>
        <w:ind w:left="8062" w:hanging="356"/>
      </w:pPr>
      <w:rPr>
        <w:rFonts w:hint="default"/>
      </w:rPr>
    </w:lvl>
  </w:abstractNum>
  <w:abstractNum w:abstractNumId="29">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662B3C96"/>
    <w:multiLevelType w:val="hybridMultilevel"/>
    <w:tmpl w:val="F2DA30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DB1257"/>
    <w:multiLevelType w:val="hybridMultilevel"/>
    <w:tmpl w:val="8C18EBB4"/>
    <w:lvl w:ilvl="0" w:tplc="0C8E1410">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EA9C1DE4">
      <w:numFmt w:val="bullet"/>
      <w:lvlText w:val="•"/>
      <w:lvlJc w:val="left"/>
      <w:pPr>
        <w:ind w:left="1808" w:hanging="488"/>
      </w:pPr>
      <w:rPr>
        <w:rFonts w:hint="default"/>
      </w:rPr>
    </w:lvl>
    <w:lvl w:ilvl="2" w:tplc="053892F4">
      <w:numFmt w:val="bullet"/>
      <w:lvlText w:val="•"/>
      <w:lvlJc w:val="left"/>
      <w:pPr>
        <w:ind w:left="2716" w:hanging="488"/>
      </w:pPr>
      <w:rPr>
        <w:rFonts w:hint="default"/>
      </w:rPr>
    </w:lvl>
    <w:lvl w:ilvl="3" w:tplc="23049BF0">
      <w:numFmt w:val="bullet"/>
      <w:lvlText w:val="•"/>
      <w:lvlJc w:val="left"/>
      <w:pPr>
        <w:ind w:left="3624" w:hanging="488"/>
      </w:pPr>
      <w:rPr>
        <w:rFonts w:hint="default"/>
      </w:rPr>
    </w:lvl>
    <w:lvl w:ilvl="4" w:tplc="B6F8F0C6">
      <w:numFmt w:val="bullet"/>
      <w:lvlText w:val="•"/>
      <w:lvlJc w:val="left"/>
      <w:pPr>
        <w:ind w:left="4532" w:hanging="488"/>
      </w:pPr>
      <w:rPr>
        <w:rFonts w:hint="default"/>
      </w:rPr>
    </w:lvl>
    <w:lvl w:ilvl="5" w:tplc="5BA4FFC6">
      <w:numFmt w:val="bullet"/>
      <w:lvlText w:val="•"/>
      <w:lvlJc w:val="left"/>
      <w:pPr>
        <w:ind w:left="5440" w:hanging="488"/>
      </w:pPr>
      <w:rPr>
        <w:rFonts w:hint="default"/>
      </w:rPr>
    </w:lvl>
    <w:lvl w:ilvl="6" w:tplc="D4207530">
      <w:numFmt w:val="bullet"/>
      <w:lvlText w:val="•"/>
      <w:lvlJc w:val="left"/>
      <w:pPr>
        <w:ind w:left="6348" w:hanging="488"/>
      </w:pPr>
      <w:rPr>
        <w:rFonts w:hint="default"/>
      </w:rPr>
    </w:lvl>
    <w:lvl w:ilvl="7" w:tplc="48C63DA6">
      <w:numFmt w:val="bullet"/>
      <w:lvlText w:val="•"/>
      <w:lvlJc w:val="left"/>
      <w:pPr>
        <w:ind w:left="7256" w:hanging="488"/>
      </w:pPr>
      <w:rPr>
        <w:rFonts w:hint="default"/>
      </w:rPr>
    </w:lvl>
    <w:lvl w:ilvl="8" w:tplc="53D6CEE6">
      <w:numFmt w:val="bullet"/>
      <w:lvlText w:val="•"/>
      <w:lvlJc w:val="left"/>
      <w:pPr>
        <w:ind w:left="8164" w:hanging="488"/>
      </w:pPr>
      <w:rPr>
        <w:rFonts w:hint="default"/>
      </w:rPr>
    </w:lvl>
  </w:abstractNum>
  <w:abstractNum w:abstractNumId="32">
    <w:nsid w:val="6A6750F5"/>
    <w:multiLevelType w:val="hybridMultilevel"/>
    <w:tmpl w:val="8E7A6236"/>
    <w:lvl w:ilvl="0" w:tplc="7BB2E890">
      <w:start w:val="1"/>
      <w:numFmt w:val="upperRoman"/>
      <w:lvlText w:val="%1."/>
      <w:lvlJc w:val="left"/>
      <w:pPr>
        <w:ind w:left="838" w:hanging="72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33">
    <w:nsid w:val="70E12DE1"/>
    <w:multiLevelType w:val="hybridMultilevel"/>
    <w:tmpl w:val="A3A8092A"/>
    <w:lvl w:ilvl="0" w:tplc="095095CA">
      <w:numFmt w:val="bullet"/>
      <w:lvlText w:val=""/>
      <w:lvlJc w:val="left"/>
      <w:pPr>
        <w:ind w:left="838" w:hanging="360"/>
      </w:pPr>
      <w:rPr>
        <w:rFonts w:ascii="Wingdings" w:eastAsia="Wingdings" w:hAnsi="Wingdings" w:cs="Wingdings" w:hint="default"/>
        <w:w w:val="99"/>
        <w:sz w:val="20"/>
        <w:szCs w:val="20"/>
      </w:rPr>
    </w:lvl>
    <w:lvl w:ilvl="1" w:tplc="09287EEC">
      <w:numFmt w:val="bullet"/>
      <w:lvlText w:val="•"/>
      <w:lvlJc w:val="left"/>
      <w:pPr>
        <w:ind w:left="1748" w:hanging="360"/>
      </w:pPr>
      <w:rPr>
        <w:rFonts w:hint="default"/>
      </w:rPr>
    </w:lvl>
    <w:lvl w:ilvl="2" w:tplc="9ECC8952">
      <w:numFmt w:val="bullet"/>
      <w:lvlText w:val="•"/>
      <w:lvlJc w:val="left"/>
      <w:pPr>
        <w:ind w:left="2656" w:hanging="360"/>
      </w:pPr>
      <w:rPr>
        <w:rFonts w:hint="default"/>
      </w:rPr>
    </w:lvl>
    <w:lvl w:ilvl="3" w:tplc="8DF8D586">
      <w:numFmt w:val="bullet"/>
      <w:lvlText w:val="•"/>
      <w:lvlJc w:val="left"/>
      <w:pPr>
        <w:ind w:left="3564" w:hanging="360"/>
      </w:pPr>
      <w:rPr>
        <w:rFonts w:hint="default"/>
      </w:rPr>
    </w:lvl>
    <w:lvl w:ilvl="4" w:tplc="3586B266">
      <w:numFmt w:val="bullet"/>
      <w:lvlText w:val="•"/>
      <w:lvlJc w:val="left"/>
      <w:pPr>
        <w:ind w:left="4472" w:hanging="360"/>
      </w:pPr>
      <w:rPr>
        <w:rFonts w:hint="default"/>
      </w:rPr>
    </w:lvl>
    <w:lvl w:ilvl="5" w:tplc="73A4E47A">
      <w:numFmt w:val="bullet"/>
      <w:lvlText w:val="•"/>
      <w:lvlJc w:val="left"/>
      <w:pPr>
        <w:ind w:left="5380" w:hanging="360"/>
      </w:pPr>
      <w:rPr>
        <w:rFonts w:hint="default"/>
      </w:rPr>
    </w:lvl>
    <w:lvl w:ilvl="6" w:tplc="C2AE3B1E">
      <w:numFmt w:val="bullet"/>
      <w:lvlText w:val="•"/>
      <w:lvlJc w:val="left"/>
      <w:pPr>
        <w:ind w:left="6288" w:hanging="360"/>
      </w:pPr>
      <w:rPr>
        <w:rFonts w:hint="default"/>
      </w:rPr>
    </w:lvl>
    <w:lvl w:ilvl="7" w:tplc="8154131E">
      <w:numFmt w:val="bullet"/>
      <w:lvlText w:val="•"/>
      <w:lvlJc w:val="left"/>
      <w:pPr>
        <w:ind w:left="7196" w:hanging="360"/>
      </w:pPr>
      <w:rPr>
        <w:rFonts w:hint="default"/>
      </w:rPr>
    </w:lvl>
    <w:lvl w:ilvl="8" w:tplc="A58C8640">
      <w:numFmt w:val="bullet"/>
      <w:lvlText w:val="•"/>
      <w:lvlJc w:val="left"/>
      <w:pPr>
        <w:ind w:left="8104" w:hanging="360"/>
      </w:pPr>
      <w:rPr>
        <w:rFonts w:hint="default"/>
      </w:rPr>
    </w:lvl>
  </w:abstractNum>
  <w:abstractNum w:abstractNumId="34">
    <w:nsid w:val="759409F4"/>
    <w:multiLevelType w:val="hybridMultilevel"/>
    <w:tmpl w:val="23D85ED2"/>
    <w:lvl w:ilvl="0" w:tplc="187CB172">
      <w:start w:val="1"/>
      <w:numFmt w:val="upperRoman"/>
      <w:lvlText w:val="%1."/>
      <w:lvlJc w:val="left"/>
      <w:pPr>
        <w:ind w:left="898" w:hanging="488"/>
        <w:jc w:val="right"/>
      </w:pPr>
      <w:rPr>
        <w:rFonts w:ascii="Times New Roman" w:eastAsia="Times New Roman" w:hAnsi="Times New Roman" w:cs="Times New Roman" w:hint="default"/>
        <w:b/>
        <w:bCs/>
        <w:spacing w:val="-1"/>
        <w:w w:val="99"/>
        <w:sz w:val="20"/>
        <w:szCs w:val="20"/>
      </w:rPr>
    </w:lvl>
    <w:lvl w:ilvl="1" w:tplc="FBF20920">
      <w:numFmt w:val="bullet"/>
      <w:lvlText w:val="•"/>
      <w:lvlJc w:val="left"/>
      <w:pPr>
        <w:ind w:left="1808" w:hanging="488"/>
      </w:pPr>
      <w:rPr>
        <w:rFonts w:hint="default"/>
      </w:rPr>
    </w:lvl>
    <w:lvl w:ilvl="2" w:tplc="90404E68">
      <w:numFmt w:val="bullet"/>
      <w:lvlText w:val="•"/>
      <w:lvlJc w:val="left"/>
      <w:pPr>
        <w:ind w:left="2716" w:hanging="488"/>
      </w:pPr>
      <w:rPr>
        <w:rFonts w:hint="default"/>
      </w:rPr>
    </w:lvl>
    <w:lvl w:ilvl="3" w:tplc="7B70E362">
      <w:numFmt w:val="bullet"/>
      <w:lvlText w:val="•"/>
      <w:lvlJc w:val="left"/>
      <w:pPr>
        <w:ind w:left="3624" w:hanging="488"/>
      </w:pPr>
      <w:rPr>
        <w:rFonts w:hint="default"/>
      </w:rPr>
    </w:lvl>
    <w:lvl w:ilvl="4" w:tplc="AF0253DA">
      <w:numFmt w:val="bullet"/>
      <w:lvlText w:val="•"/>
      <w:lvlJc w:val="left"/>
      <w:pPr>
        <w:ind w:left="4532" w:hanging="488"/>
      </w:pPr>
      <w:rPr>
        <w:rFonts w:hint="default"/>
      </w:rPr>
    </w:lvl>
    <w:lvl w:ilvl="5" w:tplc="23B4FEFE">
      <w:numFmt w:val="bullet"/>
      <w:lvlText w:val="•"/>
      <w:lvlJc w:val="left"/>
      <w:pPr>
        <w:ind w:left="5440" w:hanging="488"/>
      </w:pPr>
      <w:rPr>
        <w:rFonts w:hint="default"/>
      </w:rPr>
    </w:lvl>
    <w:lvl w:ilvl="6" w:tplc="1DC2EE0A">
      <w:numFmt w:val="bullet"/>
      <w:lvlText w:val="•"/>
      <w:lvlJc w:val="left"/>
      <w:pPr>
        <w:ind w:left="6348" w:hanging="488"/>
      </w:pPr>
      <w:rPr>
        <w:rFonts w:hint="default"/>
      </w:rPr>
    </w:lvl>
    <w:lvl w:ilvl="7" w:tplc="8F8442EE">
      <w:numFmt w:val="bullet"/>
      <w:lvlText w:val="•"/>
      <w:lvlJc w:val="left"/>
      <w:pPr>
        <w:ind w:left="7256" w:hanging="488"/>
      </w:pPr>
      <w:rPr>
        <w:rFonts w:hint="default"/>
      </w:rPr>
    </w:lvl>
    <w:lvl w:ilvl="8" w:tplc="FFB8D334">
      <w:numFmt w:val="bullet"/>
      <w:lvlText w:val="•"/>
      <w:lvlJc w:val="left"/>
      <w:pPr>
        <w:ind w:left="8164" w:hanging="488"/>
      </w:pPr>
      <w:rPr>
        <w:rFonts w:hint="default"/>
      </w:rPr>
    </w:lvl>
  </w:abstractNum>
  <w:abstractNum w:abstractNumId="35">
    <w:nsid w:val="793247E0"/>
    <w:multiLevelType w:val="hybridMultilevel"/>
    <w:tmpl w:val="21669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D7826A8"/>
    <w:multiLevelType w:val="hybridMultilevel"/>
    <w:tmpl w:val="8966874C"/>
    <w:lvl w:ilvl="0" w:tplc="F7201742">
      <w:start w:val="1"/>
      <w:numFmt w:val="upperRoman"/>
      <w:lvlText w:val="%1."/>
      <w:lvlJc w:val="left"/>
      <w:pPr>
        <w:ind w:left="838" w:hanging="488"/>
        <w:jc w:val="right"/>
      </w:pPr>
      <w:rPr>
        <w:rFonts w:ascii="Times New Roman" w:eastAsia="Times New Roman" w:hAnsi="Times New Roman" w:cs="Times New Roman" w:hint="default"/>
        <w:b/>
        <w:bCs/>
        <w:spacing w:val="-1"/>
        <w:w w:val="99"/>
        <w:sz w:val="20"/>
        <w:szCs w:val="20"/>
      </w:rPr>
    </w:lvl>
    <w:lvl w:ilvl="1" w:tplc="B29448FC">
      <w:start w:val="1"/>
      <w:numFmt w:val="lowerLetter"/>
      <w:lvlText w:val="%2)"/>
      <w:lvlJc w:val="left"/>
      <w:pPr>
        <w:ind w:left="838" w:hanging="360"/>
      </w:pPr>
      <w:rPr>
        <w:rFonts w:ascii="Times New Roman" w:eastAsia="Times New Roman" w:hAnsi="Times New Roman" w:cs="Times New Roman" w:hint="default"/>
        <w:b/>
        <w:bCs/>
        <w:spacing w:val="0"/>
        <w:w w:val="99"/>
        <w:sz w:val="20"/>
        <w:szCs w:val="20"/>
      </w:rPr>
    </w:lvl>
    <w:lvl w:ilvl="2" w:tplc="5B041F0E">
      <w:numFmt w:val="bullet"/>
      <w:lvlText w:val="•"/>
      <w:lvlJc w:val="left"/>
      <w:pPr>
        <w:ind w:left="2656" w:hanging="360"/>
      </w:pPr>
      <w:rPr>
        <w:rFonts w:hint="default"/>
      </w:rPr>
    </w:lvl>
    <w:lvl w:ilvl="3" w:tplc="B30A0432">
      <w:numFmt w:val="bullet"/>
      <w:lvlText w:val="•"/>
      <w:lvlJc w:val="left"/>
      <w:pPr>
        <w:ind w:left="3564" w:hanging="360"/>
      </w:pPr>
      <w:rPr>
        <w:rFonts w:hint="default"/>
      </w:rPr>
    </w:lvl>
    <w:lvl w:ilvl="4" w:tplc="373AF334">
      <w:numFmt w:val="bullet"/>
      <w:lvlText w:val="•"/>
      <w:lvlJc w:val="left"/>
      <w:pPr>
        <w:ind w:left="4472" w:hanging="360"/>
      </w:pPr>
      <w:rPr>
        <w:rFonts w:hint="default"/>
      </w:rPr>
    </w:lvl>
    <w:lvl w:ilvl="5" w:tplc="CA4C6CFC">
      <w:numFmt w:val="bullet"/>
      <w:lvlText w:val="•"/>
      <w:lvlJc w:val="left"/>
      <w:pPr>
        <w:ind w:left="5380" w:hanging="360"/>
      </w:pPr>
      <w:rPr>
        <w:rFonts w:hint="default"/>
      </w:rPr>
    </w:lvl>
    <w:lvl w:ilvl="6" w:tplc="9A7AC7C2">
      <w:numFmt w:val="bullet"/>
      <w:lvlText w:val="•"/>
      <w:lvlJc w:val="left"/>
      <w:pPr>
        <w:ind w:left="6288" w:hanging="360"/>
      </w:pPr>
      <w:rPr>
        <w:rFonts w:hint="default"/>
      </w:rPr>
    </w:lvl>
    <w:lvl w:ilvl="7" w:tplc="0C9ADEB6">
      <w:numFmt w:val="bullet"/>
      <w:lvlText w:val="•"/>
      <w:lvlJc w:val="left"/>
      <w:pPr>
        <w:ind w:left="7196" w:hanging="360"/>
      </w:pPr>
      <w:rPr>
        <w:rFonts w:hint="default"/>
      </w:rPr>
    </w:lvl>
    <w:lvl w:ilvl="8" w:tplc="8774FEA4">
      <w:numFmt w:val="bullet"/>
      <w:lvlText w:val="•"/>
      <w:lvlJc w:val="left"/>
      <w:pPr>
        <w:ind w:left="8104" w:hanging="360"/>
      </w:pPr>
      <w:rPr>
        <w:rFonts w:hint="default"/>
      </w:rPr>
    </w:lvl>
  </w:abstractNum>
  <w:abstractNum w:abstractNumId="37">
    <w:nsid w:val="7D812499"/>
    <w:multiLevelType w:val="hybridMultilevel"/>
    <w:tmpl w:val="91FCF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5"/>
  </w:num>
  <w:num w:numId="4">
    <w:abstractNumId w:val="2"/>
  </w:num>
  <w:num w:numId="5">
    <w:abstractNumId w:val="23"/>
  </w:num>
  <w:num w:numId="6">
    <w:abstractNumId w:val="13"/>
  </w:num>
  <w:num w:numId="7">
    <w:abstractNumId w:val="3"/>
  </w:num>
  <w:num w:numId="8">
    <w:abstractNumId w:val="29"/>
  </w:num>
  <w:num w:numId="9">
    <w:abstractNumId w:val="18"/>
  </w:num>
  <w:num w:numId="10">
    <w:abstractNumId w:val="33"/>
  </w:num>
  <w:num w:numId="11">
    <w:abstractNumId w:val="4"/>
  </w:num>
  <w:num w:numId="12">
    <w:abstractNumId w:val="8"/>
  </w:num>
  <w:num w:numId="13">
    <w:abstractNumId w:val="6"/>
  </w:num>
  <w:num w:numId="14">
    <w:abstractNumId w:val="10"/>
  </w:num>
  <w:num w:numId="15">
    <w:abstractNumId w:val="21"/>
  </w:num>
  <w:num w:numId="16">
    <w:abstractNumId w:val="28"/>
  </w:num>
  <w:num w:numId="17">
    <w:abstractNumId w:val="19"/>
  </w:num>
  <w:num w:numId="18">
    <w:abstractNumId w:val="26"/>
  </w:num>
  <w:num w:numId="19">
    <w:abstractNumId w:val="9"/>
  </w:num>
  <w:num w:numId="20">
    <w:abstractNumId w:val="11"/>
  </w:num>
  <w:num w:numId="21">
    <w:abstractNumId w:val="12"/>
  </w:num>
  <w:num w:numId="22">
    <w:abstractNumId w:val="1"/>
  </w:num>
  <w:num w:numId="23">
    <w:abstractNumId w:val="27"/>
  </w:num>
  <w:num w:numId="24">
    <w:abstractNumId w:val="5"/>
  </w:num>
  <w:num w:numId="25">
    <w:abstractNumId w:val="31"/>
  </w:num>
  <w:num w:numId="26">
    <w:abstractNumId w:val="34"/>
  </w:num>
  <w:num w:numId="27">
    <w:abstractNumId w:val="36"/>
  </w:num>
  <w:num w:numId="28">
    <w:abstractNumId w:val="17"/>
  </w:num>
  <w:num w:numId="29">
    <w:abstractNumId w:val="15"/>
  </w:num>
  <w:num w:numId="30">
    <w:abstractNumId w:val="14"/>
  </w:num>
  <w:num w:numId="31">
    <w:abstractNumId w:val="22"/>
  </w:num>
  <w:num w:numId="32">
    <w:abstractNumId w:val="24"/>
  </w:num>
  <w:num w:numId="33">
    <w:abstractNumId w:val="32"/>
  </w:num>
  <w:num w:numId="34">
    <w:abstractNumId w:val="37"/>
  </w:num>
  <w:num w:numId="35">
    <w:abstractNumId w:val="35"/>
  </w:num>
  <w:num w:numId="36">
    <w:abstractNumId w:val="20"/>
  </w:num>
  <w:num w:numId="37">
    <w:abstractNumId w:val="30"/>
  </w:num>
  <w:num w:numId="38">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E"/>
    <w:rsid w:val="00001771"/>
    <w:rsid w:val="00017584"/>
    <w:rsid w:val="00020221"/>
    <w:rsid w:val="0002177F"/>
    <w:rsid w:val="00032343"/>
    <w:rsid w:val="00041C6E"/>
    <w:rsid w:val="00045194"/>
    <w:rsid w:val="00045373"/>
    <w:rsid w:val="00053F24"/>
    <w:rsid w:val="00060466"/>
    <w:rsid w:val="00086DDD"/>
    <w:rsid w:val="00087033"/>
    <w:rsid w:val="00096094"/>
    <w:rsid w:val="000A2382"/>
    <w:rsid w:val="000B1D84"/>
    <w:rsid w:val="000B5CB6"/>
    <w:rsid w:val="000E38EF"/>
    <w:rsid w:val="000E6706"/>
    <w:rsid w:val="00101529"/>
    <w:rsid w:val="00102586"/>
    <w:rsid w:val="00120010"/>
    <w:rsid w:val="0012771B"/>
    <w:rsid w:val="001559A2"/>
    <w:rsid w:val="001733CB"/>
    <w:rsid w:val="001764E9"/>
    <w:rsid w:val="00177F7A"/>
    <w:rsid w:val="0018103D"/>
    <w:rsid w:val="00182D65"/>
    <w:rsid w:val="00184D33"/>
    <w:rsid w:val="001A663C"/>
    <w:rsid w:val="001C22ED"/>
    <w:rsid w:val="001D5FE1"/>
    <w:rsid w:val="001E1CCA"/>
    <w:rsid w:val="001F2F78"/>
    <w:rsid w:val="00200C82"/>
    <w:rsid w:val="002160EB"/>
    <w:rsid w:val="00220F6D"/>
    <w:rsid w:val="002378D3"/>
    <w:rsid w:val="002468ED"/>
    <w:rsid w:val="00252EF7"/>
    <w:rsid w:val="00253E38"/>
    <w:rsid w:val="00260969"/>
    <w:rsid w:val="00260CBF"/>
    <w:rsid w:val="00271D12"/>
    <w:rsid w:val="00276498"/>
    <w:rsid w:val="00296E0F"/>
    <w:rsid w:val="0029701A"/>
    <w:rsid w:val="002B0464"/>
    <w:rsid w:val="002D7A49"/>
    <w:rsid w:val="002E0CC2"/>
    <w:rsid w:val="002E798F"/>
    <w:rsid w:val="0030093F"/>
    <w:rsid w:val="00307FA2"/>
    <w:rsid w:val="0031580A"/>
    <w:rsid w:val="00316E95"/>
    <w:rsid w:val="003420E3"/>
    <w:rsid w:val="00347003"/>
    <w:rsid w:val="00363D03"/>
    <w:rsid w:val="00372711"/>
    <w:rsid w:val="00374431"/>
    <w:rsid w:val="00374499"/>
    <w:rsid w:val="0037578E"/>
    <w:rsid w:val="003A4581"/>
    <w:rsid w:val="003B6888"/>
    <w:rsid w:val="003D1D83"/>
    <w:rsid w:val="003D457A"/>
    <w:rsid w:val="00404E4A"/>
    <w:rsid w:val="00423BFC"/>
    <w:rsid w:val="004336DD"/>
    <w:rsid w:val="00433F14"/>
    <w:rsid w:val="00437F63"/>
    <w:rsid w:val="0045216D"/>
    <w:rsid w:val="004A1725"/>
    <w:rsid w:val="004C1176"/>
    <w:rsid w:val="004C3031"/>
    <w:rsid w:val="004C4572"/>
    <w:rsid w:val="004C5A8E"/>
    <w:rsid w:val="004F27D4"/>
    <w:rsid w:val="00514D47"/>
    <w:rsid w:val="00521596"/>
    <w:rsid w:val="00521EE6"/>
    <w:rsid w:val="00525508"/>
    <w:rsid w:val="005349C4"/>
    <w:rsid w:val="00536123"/>
    <w:rsid w:val="0056239D"/>
    <w:rsid w:val="00575254"/>
    <w:rsid w:val="00590908"/>
    <w:rsid w:val="005C2F2E"/>
    <w:rsid w:val="005E3E9A"/>
    <w:rsid w:val="005E57DF"/>
    <w:rsid w:val="005E6BC4"/>
    <w:rsid w:val="005F66CD"/>
    <w:rsid w:val="00603D23"/>
    <w:rsid w:val="006114A2"/>
    <w:rsid w:val="00612325"/>
    <w:rsid w:val="006239B3"/>
    <w:rsid w:val="00623D76"/>
    <w:rsid w:val="00626D20"/>
    <w:rsid w:val="00627CEC"/>
    <w:rsid w:val="00634198"/>
    <w:rsid w:val="0064189E"/>
    <w:rsid w:val="00653F13"/>
    <w:rsid w:val="006558E3"/>
    <w:rsid w:val="006A32E4"/>
    <w:rsid w:val="006A6126"/>
    <w:rsid w:val="006A72A7"/>
    <w:rsid w:val="006B0E5C"/>
    <w:rsid w:val="006B431E"/>
    <w:rsid w:val="006B7AB6"/>
    <w:rsid w:val="006C16B4"/>
    <w:rsid w:val="006C7F24"/>
    <w:rsid w:val="006E08E4"/>
    <w:rsid w:val="0070499F"/>
    <w:rsid w:val="00710377"/>
    <w:rsid w:val="00711CF9"/>
    <w:rsid w:val="00712D3D"/>
    <w:rsid w:val="007256C0"/>
    <w:rsid w:val="00733773"/>
    <w:rsid w:val="00734AAC"/>
    <w:rsid w:val="00735D39"/>
    <w:rsid w:val="0075123E"/>
    <w:rsid w:val="00751B1A"/>
    <w:rsid w:val="00755168"/>
    <w:rsid w:val="007610E4"/>
    <w:rsid w:val="007642D6"/>
    <w:rsid w:val="007646BC"/>
    <w:rsid w:val="00765750"/>
    <w:rsid w:val="00776FBF"/>
    <w:rsid w:val="00786D45"/>
    <w:rsid w:val="007A02BB"/>
    <w:rsid w:val="007A3943"/>
    <w:rsid w:val="007A5775"/>
    <w:rsid w:val="007A6FDB"/>
    <w:rsid w:val="007C6377"/>
    <w:rsid w:val="007D2807"/>
    <w:rsid w:val="007E2244"/>
    <w:rsid w:val="007E5C0B"/>
    <w:rsid w:val="007E76DD"/>
    <w:rsid w:val="007F2A68"/>
    <w:rsid w:val="007F3BBD"/>
    <w:rsid w:val="00800638"/>
    <w:rsid w:val="0081217F"/>
    <w:rsid w:val="00813C03"/>
    <w:rsid w:val="00816684"/>
    <w:rsid w:val="00822BF0"/>
    <w:rsid w:val="00824248"/>
    <w:rsid w:val="0082605E"/>
    <w:rsid w:val="00835955"/>
    <w:rsid w:val="00835F7D"/>
    <w:rsid w:val="0083769F"/>
    <w:rsid w:val="00840E7D"/>
    <w:rsid w:val="00843966"/>
    <w:rsid w:val="0088316C"/>
    <w:rsid w:val="00891DF4"/>
    <w:rsid w:val="00897474"/>
    <w:rsid w:val="008A53E0"/>
    <w:rsid w:val="008A5F3E"/>
    <w:rsid w:val="008A69F4"/>
    <w:rsid w:val="008B1F22"/>
    <w:rsid w:val="008C065A"/>
    <w:rsid w:val="008C79D9"/>
    <w:rsid w:val="008D4291"/>
    <w:rsid w:val="008F060C"/>
    <w:rsid w:val="009129F0"/>
    <w:rsid w:val="0091569B"/>
    <w:rsid w:val="009327B0"/>
    <w:rsid w:val="00955A4C"/>
    <w:rsid w:val="00963F89"/>
    <w:rsid w:val="009811FF"/>
    <w:rsid w:val="00997956"/>
    <w:rsid w:val="009B2EE6"/>
    <w:rsid w:val="009C2E76"/>
    <w:rsid w:val="009C7872"/>
    <w:rsid w:val="009D10EC"/>
    <w:rsid w:val="009D5402"/>
    <w:rsid w:val="009D7B28"/>
    <w:rsid w:val="009F5AFF"/>
    <w:rsid w:val="00A31B5F"/>
    <w:rsid w:val="00A36A76"/>
    <w:rsid w:val="00A533A2"/>
    <w:rsid w:val="00A64D2A"/>
    <w:rsid w:val="00A65107"/>
    <w:rsid w:val="00A72206"/>
    <w:rsid w:val="00A73805"/>
    <w:rsid w:val="00A92B6E"/>
    <w:rsid w:val="00A94BE5"/>
    <w:rsid w:val="00AB32BA"/>
    <w:rsid w:val="00AB7E86"/>
    <w:rsid w:val="00AC1ECC"/>
    <w:rsid w:val="00AC4DD2"/>
    <w:rsid w:val="00AD0365"/>
    <w:rsid w:val="00AD09D5"/>
    <w:rsid w:val="00AD3533"/>
    <w:rsid w:val="00AD5744"/>
    <w:rsid w:val="00AE2619"/>
    <w:rsid w:val="00AF6BAD"/>
    <w:rsid w:val="00B27DEF"/>
    <w:rsid w:val="00B36069"/>
    <w:rsid w:val="00B408D6"/>
    <w:rsid w:val="00B451D0"/>
    <w:rsid w:val="00B560F7"/>
    <w:rsid w:val="00B572C1"/>
    <w:rsid w:val="00B621EC"/>
    <w:rsid w:val="00B708F7"/>
    <w:rsid w:val="00B8501C"/>
    <w:rsid w:val="00B8508B"/>
    <w:rsid w:val="00BA08B6"/>
    <w:rsid w:val="00BA4AD8"/>
    <w:rsid w:val="00BA6675"/>
    <w:rsid w:val="00BA7339"/>
    <w:rsid w:val="00BB09B5"/>
    <w:rsid w:val="00BB540C"/>
    <w:rsid w:val="00BC4DC0"/>
    <w:rsid w:val="00BC730E"/>
    <w:rsid w:val="00BD23C2"/>
    <w:rsid w:val="00BE5A70"/>
    <w:rsid w:val="00BF0B7E"/>
    <w:rsid w:val="00C05CE1"/>
    <w:rsid w:val="00C17D66"/>
    <w:rsid w:val="00C236FF"/>
    <w:rsid w:val="00C408B5"/>
    <w:rsid w:val="00C40A20"/>
    <w:rsid w:val="00C44BB8"/>
    <w:rsid w:val="00C44BE8"/>
    <w:rsid w:val="00C56CC7"/>
    <w:rsid w:val="00C71FE1"/>
    <w:rsid w:val="00C77F95"/>
    <w:rsid w:val="00C84D83"/>
    <w:rsid w:val="00C85102"/>
    <w:rsid w:val="00C96E1B"/>
    <w:rsid w:val="00CE2E85"/>
    <w:rsid w:val="00CE32DA"/>
    <w:rsid w:val="00D1146A"/>
    <w:rsid w:val="00D161BF"/>
    <w:rsid w:val="00D411B3"/>
    <w:rsid w:val="00D411EA"/>
    <w:rsid w:val="00D57AE2"/>
    <w:rsid w:val="00D841A2"/>
    <w:rsid w:val="00DB1990"/>
    <w:rsid w:val="00DB233D"/>
    <w:rsid w:val="00DB2712"/>
    <w:rsid w:val="00DC05D7"/>
    <w:rsid w:val="00DE1663"/>
    <w:rsid w:val="00DE7C9C"/>
    <w:rsid w:val="00E1406B"/>
    <w:rsid w:val="00E26B41"/>
    <w:rsid w:val="00E3371A"/>
    <w:rsid w:val="00E43D19"/>
    <w:rsid w:val="00E5185B"/>
    <w:rsid w:val="00E51973"/>
    <w:rsid w:val="00E86469"/>
    <w:rsid w:val="00E903F6"/>
    <w:rsid w:val="00E948B5"/>
    <w:rsid w:val="00E94C1B"/>
    <w:rsid w:val="00E96A72"/>
    <w:rsid w:val="00EB2EF3"/>
    <w:rsid w:val="00EC41CC"/>
    <w:rsid w:val="00ED3128"/>
    <w:rsid w:val="00EE1ABD"/>
    <w:rsid w:val="00F02440"/>
    <w:rsid w:val="00F06431"/>
    <w:rsid w:val="00F1084C"/>
    <w:rsid w:val="00F27576"/>
    <w:rsid w:val="00F3036F"/>
    <w:rsid w:val="00F30738"/>
    <w:rsid w:val="00F36D7A"/>
    <w:rsid w:val="00F6228F"/>
    <w:rsid w:val="00F62331"/>
    <w:rsid w:val="00F67B87"/>
    <w:rsid w:val="00F76312"/>
    <w:rsid w:val="00F90141"/>
    <w:rsid w:val="00F923B8"/>
    <w:rsid w:val="00FB32F7"/>
    <w:rsid w:val="00FB42D9"/>
    <w:rsid w:val="00FC2D6B"/>
    <w:rsid w:val="00FC3A60"/>
    <w:rsid w:val="00FF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885293-577D-4A09-9A67-16C10665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578E"/>
    <w:pPr>
      <w:keepNext/>
      <w:tabs>
        <w:tab w:val="left" w:pos="5580"/>
      </w:tabs>
      <w:jc w:val="center"/>
      <w:outlineLvl w:val="0"/>
    </w:pPr>
    <w:rPr>
      <w:b/>
      <w:lang w:val="en-US"/>
    </w:rPr>
  </w:style>
  <w:style w:type="paragraph" w:styleId="Ttulo2">
    <w:name w:val="heading 2"/>
    <w:basedOn w:val="Normal"/>
    <w:next w:val="Normal"/>
    <w:link w:val="Ttulo2Car"/>
    <w:qFormat/>
    <w:rsid w:val="0037578E"/>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7578E"/>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7578E"/>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7578E"/>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7578E"/>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7578E"/>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7578E"/>
    <w:pPr>
      <w:keepNext/>
      <w:jc w:val="both"/>
      <w:outlineLvl w:val="7"/>
    </w:pPr>
    <w:rPr>
      <w:rFonts w:ascii="Arial" w:hAnsi="Arial" w:cs="Arial"/>
      <w:b/>
      <w:bCs/>
      <w:color w:val="FF0000"/>
    </w:rPr>
  </w:style>
  <w:style w:type="paragraph" w:styleId="Ttulo9">
    <w:name w:val="heading 9"/>
    <w:basedOn w:val="Normal"/>
    <w:next w:val="Normal"/>
    <w:link w:val="Ttulo9Car"/>
    <w:qFormat/>
    <w:rsid w:val="0037578E"/>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78E"/>
    <w:rPr>
      <w:rFonts w:ascii="Times New Roman" w:eastAsia="Times New Roman" w:hAnsi="Times New Roman" w:cs="Times New Roman"/>
      <w:b/>
      <w:sz w:val="24"/>
      <w:szCs w:val="24"/>
      <w:lang w:val="en-US" w:eastAsia="es-ES"/>
    </w:rPr>
  </w:style>
  <w:style w:type="character" w:customStyle="1" w:styleId="Ttulo2Car">
    <w:name w:val="Título 2 Car"/>
    <w:basedOn w:val="Fuentedeprrafopredeter"/>
    <w:link w:val="Ttulo2"/>
    <w:rsid w:val="0037578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7578E"/>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37578E"/>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37578E"/>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37578E"/>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37578E"/>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37578E"/>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37578E"/>
    <w:rPr>
      <w:rFonts w:ascii="Arial" w:eastAsia="Times New Roman" w:hAnsi="Arial" w:cs="Times New Roman"/>
      <w:sz w:val="24"/>
      <w:szCs w:val="20"/>
      <w:lang w:val="es-ES" w:eastAsia="es-ES"/>
    </w:rPr>
  </w:style>
  <w:style w:type="paragraph" w:styleId="Textoindependiente">
    <w:name w:val="Body Text"/>
    <w:basedOn w:val="Normal"/>
    <w:link w:val="TextoindependienteCar"/>
    <w:qFormat/>
    <w:rsid w:val="0037578E"/>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37578E"/>
    <w:rPr>
      <w:rFonts w:ascii="Arial" w:eastAsia="Times New Roman" w:hAnsi="Arial" w:cs="Arial"/>
      <w:b/>
      <w:bCs/>
      <w:sz w:val="20"/>
      <w:szCs w:val="24"/>
      <w:lang w:val="es-ES" w:eastAsia="es-ES"/>
    </w:rPr>
  </w:style>
  <w:style w:type="paragraph" w:styleId="Textoindependiente3">
    <w:name w:val="Body Text 3"/>
    <w:basedOn w:val="Normal"/>
    <w:link w:val="Textoindependiente3Car"/>
    <w:uiPriority w:val="99"/>
    <w:rsid w:val="0037578E"/>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uiPriority w:val="99"/>
    <w:rsid w:val="0037578E"/>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37578E"/>
    <w:rPr>
      <w:rFonts w:ascii="Tahoma" w:hAnsi="Tahoma" w:cs="Tahoma"/>
      <w:sz w:val="28"/>
      <w:lang w:val="es-MX"/>
    </w:rPr>
  </w:style>
  <w:style w:type="character" w:customStyle="1" w:styleId="Textoindependiente2Car">
    <w:name w:val="Texto independiente 2 Car"/>
    <w:basedOn w:val="Fuentedeprrafopredeter"/>
    <w:link w:val="Textoindependiente2"/>
    <w:rsid w:val="0037578E"/>
    <w:rPr>
      <w:rFonts w:ascii="Tahoma" w:eastAsia="Times New Roman" w:hAnsi="Tahoma" w:cs="Tahoma"/>
      <w:sz w:val="28"/>
      <w:szCs w:val="24"/>
      <w:lang w:eastAsia="es-ES"/>
    </w:rPr>
  </w:style>
  <w:style w:type="paragraph" w:customStyle="1" w:styleId="PRIMERAPLANA">
    <w:name w:val="PRIMERA PLANA"/>
    <w:basedOn w:val="Normal"/>
    <w:rsid w:val="0037578E"/>
    <w:pPr>
      <w:jc w:val="both"/>
    </w:pPr>
    <w:rPr>
      <w:rFonts w:ascii="Arial" w:hAnsi="Arial"/>
      <w:sz w:val="20"/>
      <w:szCs w:val="20"/>
      <w:lang w:val="es-ES_tradnl"/>
    </w:rPr>
  </w:style>
  <w:style w:type="paragraph" w:styleId="NormalWeb">
    <w:name w:val="Normal (Web)"/>
    <w:basedOn w:val="Normal"/>
    <w:uiPriority w:val="99"/>
    <w:rsid w:val="0037578E"/>
    <w:pPr>
      <w:spacing w:before="100" w:beforeAutospacing="1" w:after="100" w:afterAutospacing="1"/>
    </w:pPr>
  </w:style>
  <w:style w:type="paragraph" w:customStyle="1" w:styleId="Default">
    <w:name w:val="Default"/>
    <w:rsid w:val="0037578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rsid w:val="0037578E"/>
    <w:pPr>
      <w:tabs>
        <w:tab w:val="center" w:pos="4419"/>
        <w:tab w:val="right" w:pos="8838"/>
      </w:tabs>
    </w:pPr>
  </w:style>
  <w:style w:type="character" w:customStyle="1" w:styleId="PiedepginaCar">
    <w:name w:val="Pie de página Car"/>
    <w:basedOn w:val="Fuentedeprrafopredeter"/>
    <w:link w:val="Piedepgina"/>
    <w:rsid w:val="0037578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7578E"/>
  </w:style>
  <w:style w:type="paragraph" w:styleId="Encabezado">
    <w:name w:val="header"/>
    <w:basedOn w:val="Normal"/>
    <w:link w:val="EncabezadoCar"/>
    <w:rsid w:val="0037578E"/>
    <w:pPr>
      <w:tabs>
        <w:tab w:val="center" w:pos="4419"/>
        <w:tab w:val="right" w:pos="8838"/>
      </w:tabs>
    </w:pPr>
  </w:style>
  <w:style w:type="character" w:customStyle="1" w:styleId="EncabezadoCar">
    <w:name w:val="Encabezado Car"/>
    <w:basedOn w:val="Fuentedeprrafopredeter"/>
    <w:link w:val="Encabezado"/>
    <w:rsid w:val="0037578E"/>
    <w:rPr>
      <w:rFonts w:ascii="Times New Roman" w:eastAsia="Times New Roman" w:hAnsi="Times New Roman" w:cs="Times New Roman"/>
      <w:sz w:val="24"/>
      <w:szCs w:val="24"/>
      <w:lang w:val="es-ES" w:eastAsia="es-ES"/>
    </w:rPr>
  </w:style>
  <w:style w:type="character" w:styleId="Hipervnculo">
    <w:name w:val="Hyperlink"/>
    <w:uiPriority w:val="99"/>
    <w:unhideWhenUsed/>
    <w:rsid w:val="0037578E"/>
    <w:rPr>
      <w:color w:val="0000FF"/>
      <w:u w:val="single"/>
    </w:rPr>
  </w:style>
  <w:style w:type="paragraph" w:styleId="Prrafodelista">
    <w:name w:val="List Paragraph"/>
    <w:basedOn w:val="Normal"/>
    <w:uiPriority w:val="34"/>
    <w:qFormat/>
    <w:rsid w:val="0037578E"/>
    <w:pPr>
      <w:ind w:left="708"/>
    </w:pPr>
  </w:style>
  <w:style w:type="character" w:customStyle="1" w:styleId="Sangra2detindependienteCar">
    <w:name w:val="Sangría 2 de t. independiente Car"/>
    <w:basedOn w:val="Fuentedeprrafopredeter"/>
    <w:link w:val="Sangra2detindependiente"/>
    <w:uiPriority w:val="99"/>
    <w:semiHidden/>
    <w:rsid w:val="0037578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37578E"/>
    <w:pPr>
      <w:spacing w:after="120" w:line="480" w:lineRule="auto"/>
      <w:ind w:left="283"/>
    </w:pPr>
  </w:style>
  <w:style w:type="character" w:customStyle="1" w:styleId="A12">
    <w:name w:val="A12"/>
    <w:uiPriority w:val="99"/>
    <w:rsid w:val="0037578E"/>
    <w:rPr>
      <w:rFonts w:cs="Univers LT"/>
      <w:b/>
      <w:bCs/>
      <w:color w:val="000000"/>
      <w:sz w:val="97"/>
      <w:szCs w:val="97"/>
    </w:rPr>
  </w:style>
  <w:style w:type="character" w:customStyle="1" w:styleId="TextodegloboCar">
    <w:name w:val="Texto de globo Car"/>
    <w:basedOn w:val="Fuentedeprrafopredeter"/>
    <w:link w:val="Textodeglobo"/>
    <w:uiPriority w:val="99"/>
    <w:rsid w:val="0037578E"/>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unhideWhenUsed/>
    <w:rsid w:val="0037578E"/>
    <w:rPr>
      <w:rFonts w:ascii="Tahoma" w:hAnsi="Tahoma"/>
      <w:sz w:val="16"/>
      <w:szCs w:val="16"/>
    </w:rPr>
  </w:style>
  <w:style w:type="character" w:styleId="nfasis">
    <w:name w:val="Emphasis"/>
    <w:uiPriority w:val="20"/>
    <w:qFormat/>
    <w:rsid w:val="0037578E"/>
    <w:rPr>
      <w:i/>
      <w:iCs/>
    </w:rPr>
  </w:style>
  <w:style w:type="paragraph" w:styleId="Citadestacada">
    <w:name w:val="Intense Quote"/>
    <w:basedOn w:val="Normal"/>
    <w:next w:val="Normal"/>
    <w:link w:val="CitadestacadaCar"/>
    <w:uiPriority w:val="30"/>
    <w:qFormat/>
    <w:rsid w:val="0037578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37578E"/>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37578E"/>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37578E"/>
    <w:rPr>
      <w:rFonts w:ascii="Calibri" w:eastAsia="Calibri" w:hAnsi="Calibri" w:cs="Times New Roman"/>
      <w:sz w:val="20"/>
      <w:szCs w:val="20"/>
      <w:lang w:val="es-ES"/>
    </w:rPr>
  </w:style>
  <w:style w:type="character" w:styleId="Refdenotaalpie">
    <w:name w:val="footnote reference"/>
    <w:uiPriority w:val="99"/>
    <w:semiHidden/>
    <w:unhideWhenUsed/>
    <w:rsid w:val="0037578E"/>
    <w:rPr>
      <w:vertAlign w:val="superscript"/>
    </w:rPr>
  </w:style>
  <w:style w:type="character" w:customStyle="1" w:styleId="apple-converted-space">
    <w:name w:val="apple-converted-space"/>
    <w:basedOn w:val="Fuentedeprrafopredeter"/>
    <w:rsid w:val="0037578E"/>
  </w:style>
  <w:style w:type="character" w:styleId="Textoennegrita">
    <w:name w:val="Strong"/>
    <w:uiPriority w:val="22"/>
    <w:qFormat/>
    <w:rsid w:val="0037578E"/>
    <w:rPr>
      <w:b/>
      <w:bCs/>
    </w:rPr>
  </w:style>
  <w:style w:type="paragraph" w:customStyle="1" w:styleId="xl63">
    <w:name w:val="xl63"/>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37578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37578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37578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37578E"/>
    <w:pPr>
      <w:spacing w:before="100" w:beforeAutospacing="1" w:after="100" w:afterAutospacing="1"/>
    </w:pPr>
    <w:rPr>
      <w:sz w:val="16"/>
      <w:szCs w:val="16"/>
      <w:lang w:val="es-MX" w:eastAsia="es-MX"/>
    </w:rPr>
  </w:style>
  <w:style w:type="paragraph" w:customStyle="1" w:styleId="xl91">
    <w:name w:val="xl91"/>
    <w:basedOn w:val="Normal"/>
    <w:rsid w:val="0037578E"/>
    <w:pPr>
      <w:spacing w:before="100" w:beforeAutospacing="1" w:after="100" w:afterAutospacing="1"/>
    </w:pPr>
    <w:rPr>
      <w:sz w:val="16"/>
      <w:szCs w:val="16"/>
      <w:lang w:val="es-MX" w:eastAsia="es-MX"/>
    </w:rPr>
  </w:style>
  <w:style w:type="paragraph" w:customStyle="1" w:styleId="xl92">
    <w:name w:val="xl92"/>
    <w:basedOn w:val="Normal"/>
    <w:rsid w:val="0037578E"/>
    <w:pPr>
      <w:spacing w:before="100" w:beforeAutospacing="1" w:after="100" w:afterAutospacing="1"/>
      <w:textAlignment w:val="center"/>
    </w:pPr>
    <w:rPr>
      <w:sz w:val="16"/>
      <w:szCs w:val="16"/>
      <w:lang w:val="es-MX" w:eastAsia="es-MX"/>
    </w:rPr>
  </w:style>
  <w:style w:type="paragraph" w:customStyle="1" w:styleId="xl93">
    <w:name w:val="xl93"/>
    <w:basedOn w:val="Normal"/>
    <w:rsid w:val="0037578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37578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37578E"/>
    <w:pPr>
      <w:spacing w:before="100" w:beforeAutospacing="1" w:after="100" w:afterAutospacing="1"/>
    </w:pPr>
    <w:rPr>
      <w:sz w:val="16"/>
      <w:szCs w:val="16"/>
      <w:lang w:val="es-MX" w:eastAsia="es-MX"/>
    </w:rPr>
  </w:style>
  <w:style w:type="character" w:customStyle="1" w:styleId="TextocomentarioCar">
    <w:name w:val="Texto comentario Car"/>
    <w:basedOn w:val="Fuentedeprrafopredeter"/>
    <w:link w:val="Textocomentario"/>
    <w:uiPriority w:val="99"/>
    <w:rsid w:val="003757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37578E"/>
    <w:rPr>
      <w:sz w:val="20"/>
      <w:szCs w:val="20"/>
    </w:rPr>
  </w:style>
  <w:style w:type="character" w:customStyle="1" w:styleId="AsuntodelcomentarioCar">
    <w:name w:val="Asunto del comentario Car"/>
    <w:basedOn w:val="TextocomentarioCar"/>
    <w:link w:val="Asuntodelcomentario"/>
    <w:uiPriority w:val="99"/>
    <w:semiHidden/>
    <w:rsid w:val="003757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7578E"/>
    <w:rPr>
      <w:b/>
      <w:bCs/>
    </w:rPr>
  </w:style>
  <w:style w:type="paragraph" w:customStyle="1" w:styleId="Texto">
    <w:name w:val="Texto"/>
    <w:basedOn w:val="Normal"/>
    <w:link w:val="TextoCar"/>
    <w:qFormat/>
    <w:rsid w:val="0037578E"/>
    <w:pPr>
      <w:spacing w:after="101" w:line="216" w:lineRule="exact"/>
      <w:ind w:firstLine="288"/>
      <w:jc w:val="both"/>
    </w:pPr>
    <w:rPr>
      <w:rFonts w:ascii="Arial" w:hAnsi="Arial" w:cs="Arial"/>
      <w:sz w:val="18"/>
      <w:szCs w:val="20"/>
    </w:rPr>
  </w:style>
  <w:style w:type="character" w:customStyle="1" w:styleId="TextoCar">
    <w:name w:val="Texto Car"/>
    <w:link w:val="Texto"/>
    <w:locked/>
    <w:rsid w:val="0037578E"/>
    <w:rPr>
      <w:rFonts w:ascii="Arial" w:eastAsia="Times New Roman" w:hAnsi="Arial" w:cs="Arial"/>
      <w:sz w:val="18"/>
      <w:szCs w:val="20"/>
      <w:lang w:val="es-ES" w:eastAsia="es-ES"/>
    </w:rPr>
  </w:style>
  <w:style w:type="paragraph" w:styleId="Textosinformato">
    <w:name w:val="Plain Text"/>
    <w:basedOn w:val="Normal"/>
    <w:link w:val="TextosinformatoCar"/>
    <w:rsid w:val="0037578E"/>
    <w:rPr>
      <w:rFonts w:ascii="Courier New" w:hAnsi="Courier New" w:cs="Courier New"/>
      <w:sz w:val="20"/>
      <w:szCs w:val="20"/>
    </w:rPr>
  </w:style>
  <w:style w:type="character" w:customStyle="1" w:styleId="TextosinformatoCar">
    <w:name w:val="Texto sin formato Car"/>
    <w:basedOn w:val="Fuentedeprrafopredeter"/>
    <w:link w:val="Textosinformato"/>
    <w:rsid w:val="0037578E"/>
    <w:rPr>
      <w:rFonts w:ascii="Courier New" w:eastAsia="Times New Roman" w:hAnsi="Courier New" w:cs="Courier New"/>
      <w:sz w:val="20"/>
      <w:szCs w:val="20"/>
      <w:lang w:val="es-ES" w:eastAsia="es-ES"/>
    </w:rPr>
  </w:style>
  <w:style w:type="numbering" w:customStyle="1" w:styleId="Sinlista1">
    <w:name w:val="Sin lista1"/>
    <w:next w:val="Sinlista"/>
    <w:uiPriority w:val="99"/>
    <w:semiHidden/>
    <w:unhideWhenUsed/>
    <w:rsid w:val="00B8501C"/>
  </w:style>
  <w:style w:type="table" w:styleId="Tablaconcuadrcula">
    <w:name w:val="Table Grid"/>
    <w:basedOn w:val="Tablanormal"/>
    <w:uiPriority w:val="39"/>
    <w:rsid w:val="00B8501C"/>
    <w:pPr>
      <w:spacing w:after="0" w:line="240" w:lineRule="auto"/>
    </w:pPr>
    <w:rPr>
      <w:rFonts w:ascii="Arial" w:eastAsia="Calibri"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B8501C"/>
    <w:rPr>
      <w:sz w:val="16"/>
      <w:szCs w:val="16"/>
    </w:rPr>
  </w:style>
  <w:style w:type="paragraph" w:styleId="Revisin">
    <w:name w:val="Revision"/>
    <w:hidden/>
    <w:uiPriority w:val="99"/>
    <w:semiHidden/>
    <w:rsid w:val="00B8501C"/>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B8501C"/>
  </w:style>
  <w:style w:type="paragraph" w:customStyle="1" w:styleId="Estilo">
    <w:name w:val="Estilo"/>
    <w:basedOn w:val="Sinespaciado"/>
    <w:link w:val="EstiloCar"/>
    <w:qFormat/>
    <w:rsid w:val="00B8501C"/>
    <w:rPr>
      <w:rFonts w:ascii="Arial" w:eastAsia="Times New Roman" w:hAnsi="Arial"/>
      <w:sz w:val="20"/>
    </w:rPr>
  </w:style>
  <w:style w:type="paragraph" w:styleId="Sinespaciado">
    <w:name w:val="No Spacing"/>
    <w:link w:val="SinespaciadoCar"/>
    <w:uiPriority w:val="1"/>
    <w:qFormat/>
    <w:rsid w:val="00B8501C"/>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B8501C"/>
    <w:rPr>
      <w:rFonts w:ascii="Arial" w:eastAsia="Times New Roman" w:hAnsi="Arial" w:cs="Times New Roman"/>
      <w:sz w:val="20"/>
      <w:lang w:val="es-ES" w:eastAsia="es-ES"/>
    </w:rPr>
  </w:style>
  <w:style w:type="character" w:customStyle="1" w:styleId="TextodegloboCar1">
    <w:name w:val="Texto de globo Car1"/>
    <w:uiPriority w:val="99"/>
    <w:semiHidden/>
    <w:rsid w:val="00B8501C"/>
    <w:rPr>
      <w:rFonts w:ascii="Tahoma" w:hAnsi="Tahoma" w:cs="Tahoma"/>
      <w:sz w:val="16"/>
      <w:szCs w:val="16"/>
    </w:rPr>
  </w:style>
  <w:style w:type="character" w:customStyle="1" w:styleId="PuestoCar">
    <w:name w:val="Puesto Car"/>
    <w:link w:val="Puesto"/>
    <w:rsid w:val="00B8501C"/>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B8501C"/>
    <w:rPr>
      <w:b/>
      <w:bCs/>
      <w:smallCaps/>
      <w:spacing w:val="5"/>
    </w:rPr>
  </w:style>
  <w:style w:type="character" w:styleId="Referenciasutil">
    <w:name w:val="Subtle Reference"/>
    <w:uiPriority w:val="31"/>
    <w:qFormat/>
    <w:rsid w:val="00B8501C"/>
    <w:rPr>
      <w:smallCaps/>
      <w:color w:val="C0504D"/>
      <w:u w:val="single"/>
    </w:rPr>
  </w:style>
  <w:style w:type="paragraph" w:customStyle="1" w:styleId="Estilo2">
    <w:name w:val="Estilo2"/>
    <w:basedOn w:val="Estilo"/>
    <w:link w:val="Estilo2Car"/>
    <w:rsid w:val="00B8501C"/>
    <w:pPr>
      <w:spacing w:line="360" w:lineRule="auto"/>
    </w:pPr>
  </w:style>
  <w:style w:type="character" w:customStyle="1" w:styleId="Estilo2Car">
    <w:name w:val="Estilo2 Car"/>
    <w:link w:val="Estilo2"/>
    <w:rsid w:val="00B8501C"/>
    <w:rPr>
      <w:rFonts w:ascii="Arial" w:eastAsia="Times New Roman" w:hAnsi="Arial" w:cs="Times New Roman"/>
      <w:sz w:val="20"/>
      <w:lang w:val="es-ES" w:eastAsia="es-ES"/>
    </w:rPr>
  </w:style>
  <w:style w:type="paragraph" w:customStyle="1" w:styleId="WW-BodyText2">
    <w:name w:val="WW-Body Text 2"/>
    <w:basedOn w:val="Normal"/>
    <w:rsid w:val="00B8501C"/>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B8501C"/>
    <w:rPr>
      <w:rFonts w:ascii="Calibri" w:eastAsia="Times New Roman" w:hAnsi="Calibri" w:cs="Times New Roman"/>
      <w:b/>
      <w:bCs/>
      <w:sz w:val="20"/>
      <w:szCs w:val="20"/>
      <w:lang w:val="es-ES" w:eastAsia="es-ES"/>
    </w:rPr>
  </w:style>
  <w:style w:type="paragraph" w:customStyle="1" w:styleId="Textoindependiente22">
    <w:name w:val="Texto independiente 22"/>
    <w:basedOn w:val="Normal"/>
    <w:rsid w:val="00B8501C"/>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rsid w:val="00B8501C"/>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rsid w:val="00B8501C"/>
    <w:rPr>
      <w:rFonts w:ascii="Times New Roman" w:eastAsia="Times New Roman" w:hAnsi="Times New Roman" w:cs="Times New Roman"/>
      <w:sz w:val="16"/>
      <w:szCs w:val="16"/>
      <w:lang w:eastAsia="es-MX"/>
    </w:rPr>
  </w:style>
  <w:style w:type="paragraph" w:customStyle="1" w:styleId="xl30">
    <w:name w:val="xl30"/>
    <w:basedOn w:val="Normal"/>
    <w:rsid w:val="00B8501C"/>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B8501C"/>
    <w:rPr>
      <w:rFonts w:ascii="Calibri" w:eastAsia="Calibri" w:hAnsi="Calibri" w:cs="Times New Roman"/>
      <w:lang w:val="es-ES" w:eastAsia="es-ES"/>
    </w:rPr>
  </w:style>
  <w:style w:type="character" w:styleId="Hipervnculovisitado">
    <w:name w:val="FollowedHyperlink"/>
    <w:uiPriority w:val="99"/>
    <w:semiHidden/>
    <w:unhideWhenUsed/>
    <w:rsid w:val="00B8501C"/>
    <w:rPr>
      <w:color w:val="800080"/>
      <w:u w:val="single"/>
    </w:rPr>
  </w:style>
  <w:style w:type="character" w:customStyle="1" w:styleId="ANOTACIONCar">
    <w:name w:val="ANOTACION Car"/>
    <w:link w:val="ANOTACION"/>
    <w:locked/>
    <w:rsid w:val="00B8501C"/>
    <w:rPr>
      <w:b/>
      <w:bCs/>
      <w:lang w:eastAsia="es-ES"/>
    </w:rPr>
  </w:style>
  <w:style w:type="paragraph" w:customStyle="1" w:styleId="ANOTACION">
    <w:name w:val="ANOTACION"/>
    <w:basedOn w:val="Normal"/>
    <w:link w:val="ANOTACIONCar"/>
    <w:rsid w:val="00B8501C"/>
    <w:pPr>
      <w:spacing w:before="101" w:after="101" w:line="216" w:lineRule="atLeast"/>
      <w:jc w:val="center"/>
    </w:pPr>
    <w:rPr>
      <w:rFonts w:asciiTheme="minorHAnsi" w:eastAsiaTheme="minorHAnsi" w:hAnsiTheme="minorHAnsi" w:cstheme="minorBidi"/>
      <w:b/>
      <w:bCs/>
      <w:sz w:val="22"/>
      <w:szCs w:val="22"/>
      <w:lang w:val="es-MX"/>
    </w:rPr>
  </w:style>
  <w:style w:type="character" w:customStyle="1" w:styleId="estilocorreo34">
    <w:name w:val="estilocorreo34"/>
    <w:semiHidden/>
    <w:rsid w:val="00B8501C"/>
    <w:rPr>
      <w:rFonts w:ascii="Calibri" w:hAnsi="Calibri" w:cs="Calibri" w:hint="default"/>
      <w:color w:val="auto"/>
    </w:rPr>
  </w:style>
  <w:style w:type="numbering" w:customStyle="1" w:styleId="Sinlista111">
    <w:name w:val="Sin lista111"/>
    <w:next w:val="Sinlista"/>
    <w:uiPriority w:val="99"/>
    <w:semiHidden/>
    <w:unhideWhenUsed/>
    <w:rsid w:val="00B8501C"/>
  </w:style>
  <w:style w:type="table" w:customStyle="1" w:styleId="Tablaconcuadrcula1">
    <w:name w:val="Tabla con cuadrícula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8">
    <w:name w:val="xl98"/>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rsid w:val="00B8501C"/>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rsid w:val="00B8501C"/>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rsid w:val="00B8501C"/>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rsid w:val="00B8501C"/>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rsid w:val="00B8501C"/>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rsid w:val="00B8501C"/>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rsid w:val="00B8501C"/>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rsid w:val="00B8501C"/>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rsid w:val="00B8501C"/>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rsid w:val="00B8501C"/>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rsid w:val="00B8501C"/>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rsid w:val="00B8501C"/>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rsid w:val="00B8501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rsid w:val="00B8501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rsid w:val="00B8501C"/>
    <w:pPr>
      <w:spacing w:after="324"/>
    </w:pPr>
    <w:rPr>
      <w:lang w:val="es-MX" w:eastAsia="es-MX"/>
    </w:rPr>
  </w:style>
  <w:style w:type="paragraph" w:customStyle="1" w:styleId="font5">
    <w:name w:val="font5"/>
    <w:basedOn w:val="Normal"/>
    <w:rsid w:val="00B8501C"/>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rsid w:val="00B850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rsid w:val="00B8501C"/>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rsid w:val="00B8501C"/>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rsid w:val="00B8501C"/>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rsid w:val="00B8501C"/>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rsid w:val="00B8501C"/>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rsid w:val="00B8501C"/>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rsid w:val="00B850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rsid w:val="00B8501C"/>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rsid w:val="00B8501C"/>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rsid w:val="00B850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rsid w:val="00B8501C"/>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rsid w:val="00B8501C"/>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rsid w:val="00B8501C"/>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rsid w:val="00B8501C"/>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rsid w:val="00B8501C"/>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rsid w:val="00B8501C"/>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rsid w:val="00B8501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rsid w:val="00B8501C"/>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rsid w:val="00B8501C"/>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rsid w:val="00B8501C"/>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B8501C"/>
  </w:style>
  <w:style w:type="character" w:customStyle="1" w:styleId="WW-Absatz-Standardschriftart">
    <w:name w:val="WW-Absatz-Standardschriftart"/>
    <w:rsid w:val="00B8501C"/>
  </w:style>
  <w:style w:type="character" w:customStyle="1" w:styleId="WW-Absatz-Standardschriftart1">
    <w:name w:val="WW-Absatz-Standardschriftart1"/>
    <w:rsid w:val="00B8501C"/>
  </w:style>
  <w:style w:type="character" w:customStyle="1" w:styleId="WW-Absatz-Standardschriftart11">
    <w:name w:val="WW-Absatz-Standardschriftart11"/>
    <w:rsid w:val="00B8501C"/>
  </w:style>
  <w:style w:type="character" w:customStyle="1" w:styleId="WW-Absatz-Standardschriftart111">
    <w:name w:val="WW-Absatz-Standardschriftart111"/>
    <w:rsid w:val="00B8501C"/>
  </w:style>
  <w:style w:type="character" w:customStyle="1" w:styleId="WW8Num2z0">
    <w:name w:val="WW8Num2z0"/>
    <w:rsid w:val="00B8501C"/>
    <w:rPr>
      <w:rFonts w:ascii="Wingdings" w:hAnsi="Wingdings" w:cs="Wingdings"/>
    </w:rPr>
  </w:style>
  <w:style w:type="character" w:customStyle="1" w:styleId="WW8Num3z0">
    <w:name w:val="WW8Num3z0"/>
    <w:rsid w:val="00B8501C"/>
    <w:rPr>
      <w:rFonts w:ascii="Symbol" w:hAnsi="Symbol" w:cs="Symbol"/>
    </w:rPr>
  </w:style>
  <w:style w:type="character" w:customStyle="1" w:styleId="WW8Num3z1">
    <w:name w:val="WW8Num3z1"/>
    <w:rsid w:val="00B8501C"/>
    <w:rPr>
      <w:rFonts w:ascii="Courier New" w:hAnsi="Courier New" w:cs="Courier New"/>
    </w:rPr>
  </w:style>
  <w:style w:type="character" w:customStyle="1" w:styleId="WW8Num3z2">
    <w:name w:val="WW8Num3z2"/>
    <w:rsid w:val="00B8501C"/>
    <w:rPr>
      <w:rFonts w:ascii="Wingdings" w:hAnsi="Wingdings" w:cs="Wingdings"/>
    </w:rPr>
  </w:style>
  <w:style w:type="character" w:customStyle="1" w:styleId="WW8Num4z0">
    <w:name w:val="WW8Num4z0"/>
    <w:rsid w:val="00B8501C"/>
    <w:rPr>
      <w:rFonts w:ascii="Symbol" w:hAnsi="Symbol" w:cs="Symbol"/>
    </w:rPr>
  </w:style>
  <w:style w:type="character" w:customStyle="1" w:styleId="WW8Num4z1">
    <w:name w:val="WW8Num4z1"/>
    <w:rsid w:val="00B8501C"/>
    <w:rPr>
      <w:rFonts w:ascii="Courier New" w:hAnsi="Courier New" w:cs="Courier New"/>
    </w:rPr>
  </w:style>
  <w:style w:type="character" w:customStyle="1" w:styleId="WW8Num4z2">
    <w:name w:val="WW8Num4z2"/>
    <w:rsid w:val="00B8501C"/>
    <w:rPr>
      <w:rFonts w:ascii="Wingdings" w:hAnsi="Wingdings" w:cs="Wingdings"/>
    </w:rPr>
  </w:style>
  <w:style w:type="character" w:customStyle="1" w:styleId="WW8Num5z0">
    <w:name w:val="WW8Num5z0"/>
    <w:rsid w:val="00B8501C"/>
    <w:rPr>
      <w:rFonts w:ascii="Symbol" w:hAnsi="Symbol" w:cs="Symbol"/>
    </w:rPr>
  </w:style>
  <w:style w:type="character" w:customStyle="1" w:styleId="WW8Num5z1">
    <w:name w:val="WW8Num5z1"/>
    <w:rsid w:val="00B8501C"/>
    <w:rPr>
      <w:rFonts w:ascii="Courier New" w:hAnsi="Courier New" w:cs="Courier New"/>
    </w:rPr>
  </w:style>
  <w:style w:type="character" w:customStyle="1" w:styleId="WW8Num5z2">
    <w:name w:val="WW8Num5z2"/>
    <w:rsid w:val="00B8501C"/>
    <w:rPr>
      <w:rFonts w:ascii="Wingdings" w:hAnsi="Wingdings" w:cs="Wingdings"/>
    </w:rPr>
  </w:style>
  <w:style w:type="character" w:customStyle="1" w:styleId="WW8Num6z0">
    <w:name w:val="WW8Num6z0"/>
    <w:rsid w:val="00B8501C"/>
    <w:rPr>
      <w:rFonts w:ascii="Symbol" w:hAnsi="Symbol" w:cs="Symbol"/>
    </w:rPr>
  </w:style>
  <w:style w:type="character" w:customStyle="1" w:styleId="WW8Num6z1">
    <w:name w:val="WW8Num6z1"/>
    <w:rsid w:val="00B8501C"/>
    <w:rPr>
      <w:rFonts w:ascii="Courier New" w:hAnsi="Courier New" w:cs="Courier New"/>
    </w:rPr>
  </w:style>
  <w:style w:type="character" w:customStyle="1" w:styleId="WW8Num6z2">
    <w:name w:val="WW8Num6z2"/>
    <w:rsid w:val="00B8501C"/>
    <w:rPr>
      <w:rFonts w:ascii="Wingdings" w:hAnsi="Wingdings" w:cs="Wingdings"/>
    </w:rPr>
  </w:style>
  <w:style w:type="character" w:customStyle="1" w:styleId="WW8Num7z0">
    <w:name w:val="WW8Num7z0"/>
    <w:rsid w:val="00B8501C"/>
    <w:rPr>
      <w:rFonts w:ascii="Symbol" w:hAnsi="Symbol" w:cs="Symbol"/>
    </w:rPr>
  </w:style>
  <w:style w:type="character" w:customStyle="1" w:styleId="WW8Num8z0">
    <w:name w:val="WW8Num8z0"/>
    <w:rsid w:val="00B8501C"/>
    <w:rPr>
      <w:rFonts w:ascii="Wingdings" w:hAnsi="Wingdings" w:cs="Wingdings"/>
    </w:rPr>
  </w:style>
  <w:style w:type="character" w:customStyle="1" w:styleId="WW8Num9z0">
    <w:name w:val="WW8Num9z0"/>
    <w:rsid w:val="00B8501C"/>
    <w:rPr>
      <w:rFonts w:ascii="Wingdings" w:hAnsi="Wingdings" w:cs="Wingdings"/>
    </w:rPr>
  </w:style>
  <w:style w:type="character" w:customStyle="1" w:styleId="WW8NumSt3z0">
    <w:name w:val="WW8NumSt3z0"/>
    <w:rsid w:val="00B8501C"/>
    <w:rPr>
      <w:rFonts w:ascii="Arial" w:hAnsi="Arial" w:cs="Arial"/>
      <w:sz w:val="32"/>
    </w:rPr>
  </w:style>
  <w:style w:type="character" w:customStyle="1" w:styleId="Fuentedeprrafopredeter1">
    <w:name w:val="Fuente de párrafo predeter.1"/>
    <w:rsid w:val="00B8501C"/>
  </w:style>
  <w:style w:type="paragraph" w:customStyle="1" w:styleId="Encabezado1">
    <w:name w:val="Encabezado1"/>
    <w:basedOn w:val="Normal"/>
    <w:next w:val="Textoindependiente"/>
    <w:rsid w:val="00B8501C"/>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rsid w:val="00B8501C"/>
    <w:pPr>
      <w:suppressAutoHyphens/>
      <w:spacing w:line="240" w:lineRule="auto"/>
      <w:jc w:val="left"/>
    </w:pPr>
    <w:rPr>
      <w:rFonts w:cs="Lohit Hindi"/>
      <w:b w:val="0"/>
      <w:bCs w:val="0"/>
      <w:sz w:val="16"/>
      <w:szCs w:val="20"/>
      <w:lang w:eastAsia="ar-SA"/>
    </w:rPr>
  </w:style>
  <w:style w:type="paragraph" w:customStyle="1" w:styleId="Etiqueta">
    <w:name w:val="Etiqueta"/>
    <w:basedOn w:val="Normal"/>
    <w:rsid w:val="00B8501C"/>
    <w:pPr>
      <w:suppressLineNumbers/>
      <w:suppressAutoHyphens/>
      <w:spacing w:before="120" w:after="120"/>
    </w:pPr>
    <w:rPr>
      <w:rFonts w:cs="Lohit Hindi"/>
      <w:i/>
      <w:iCs/>
      <w:lang w:eastAsia="ar-SA"/>
    </w:rPr>
  </w:style>
  <w:style w:type="paragraph" w:customStyle="1" w:styleId="ndice">
    <w:name w:val="Índice"/>
    <w:basedOn w:val="Normal"/>
    <w:rsid w:val="00B8501C"/>
    <w:pPr>
      <w:suppressLineNumbers/>
      <w:suppressAutoHyphens/>
    </w:pPr>
    <w:rPr>
      <w:rFonts w:cs="Lohit Hindi"/>
      <w:sz w:val="20"/>
      <w:szCs w:val="20"/>
      <w:lang w:eastAsia="ar-SA"/>
    </w:rPr>
  </w:style>
  <w:style w:type="paragraph" w:customStyle="1" w:styleId="Contenidodelatabla">
    <w:name w:val="Contenido de la tabla"/>
    <w:basedOn w:val="Normal"/>
    <w:rsid w:val="00B8501C"/>
    <w:pPr>
      <w:suppressLineNumbers/>
      <w:suppressAutoHyphens/>
    </w:pPr>
    <w:rPr>
      <w:sz w:val="20"/>
      <w:szCs w:val="20"/>
      <w:lang w:eastAsia="ar-SA"/>
    </w:rPr>
  </w:style>
  <w:style w:type="paragraph" w:customStyle="1" w:styleId="Encabezadodelatabla">
    <w:name w:val="Encabezado de la tabla"/>
    <w:basedOn w:val="Contenidodelatabla"/>
    <w:rsid w:val="00B8501C"/>
    <w:pPr>
      <w:jc w:val="center"/>
    </w:pPr>
    <w:rPr>
      <w:b/>
      <w:bCs/>
    </w:rPr>
  </w:style>
  <w:style w:type="paragraph" w:customStyle="1" w:styleId="Contenidodelmarco">
    <w:name w:val="Contenido del marco"/>
    <w:basedOn w:val="Textoindependiente"/>
    <w:rsid w:val="00B8501C"/>
    <w:pPr>
      <w:suppressAutoHyphens/>
      <w:spacing w:line="240" w:lineRule="auto"/>
      <w:jc w:val="left"/>
    </w:pPr>
    <w:rPr>
      <w:b w:val="0"/>
      <w:bCs w:val="0"/>
      <w:sz w:val="16"/>
      <w:szCs w:val="20"/>
      <w:lang w:eastAsia="ar-SA"/>
    </w:rPr>
  </w:style>
  <w:style w:type="paragraph" w:customStyle="1" w:styleId="xl222">
    <w:name w:val="xl222"/>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rsid w:val="00B8501C"/>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rsid w:val="00B8501C"/>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rsid w:val="00B8501C"/>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rsid w:val="00B8501C"/>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rsid w:val="00B8501C"/>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rsid w:val="00B8501C"/>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rsid w:val="00B8501C"/>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8501C"/>
  </w:style>
  <w:style w:type="table" w:customStyle="1" w:styleId="Tablaconcuadrcula51">
    <w:name w:val="Tabla con cuadrícula5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8501C"/>
  </w:style>
  <w:style w:type="paragraph" w:customStyle="1" w:styleId="ecxmsolistparagraph">
    <w:name w:val="ecxmsolistparagraph"/>
    <w:basedOn w:val="Normal"/>
    <w:rsid w:val="00B8501C"/>
    <w:pPr>
      <w:spacing w:after="324"/>
    </w:pPr>
    <w:rPr>
      <w:lang w:val="es-MX" w:eastAsia="es-MX"/>
    </w:rPr>
  </w:style>
  <w:style w:type="numbering" w:customStyle="1" w:styleId="Sinlista4">
    <w:name w:val="Sin lista4"/>
    <w:next w:val="Sinlista"/>
    <w:uiPriority w:val="99"/>
    <w:semiHidden/>
    <w:unhideWhenUsed/>
    <w:rsid w:val="00B8501C"/>
  </w:style>
  <w:style w:type="table" w:customStyle="1" w:styleId="Tablaconcuadrcula53">
    <w:name w:val="Tabla con cuadrícula5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8501C"/>
  </w:style>
  <w:style w:type="numbering" w:customStyle="1" w:styleId="Sinlista12">
    <w:name w:val="Sin lista12"/>
    <w:next w:val="Sinlista"/>
    <w:uiPriority w:val="99"/>
    <w:semiHidden/>
    <w:unhideWhenUsed/>
    <w:rsid w:val="00B8501C"/>
  </w:style>
  <w:style w:type="table" w:customStyle="1" w:styleId="Tablaconcuadrcula9">
    <w:name w:val="Tabla con cuadrícula9"/>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B8501C"/>
  </w:style>
  <w:style w:type="table" w:customStyle="1" w:styleId="Tablaconcuadrcula11">
    <w:name w:val="Tabla con cuadrícula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8501C"/>
  </w:style>
  <w:style w:type="table" w:customStyle="1" w:styleId="Tablaconcuadrcula511">
    <w:name w:val="Tabla con cuadrícula5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8501C"/>
  </w:style>
  <w:style w:type="numbering" w:customStyle="1" w:styleId="Sinlista41">
    <w:name w:val="Sin lista41"/>
    <w:next w:val="Sinlista"/>
    <w:uiPriority w:val="99"/>
    <w:semiHidden/>
    <w:unhideWhenUsed/>
    <w:rsid w:val="00B8501C"/>
  </w:style>
  <w:style w:type="table" w:customStyle="1" w:styleId="Tablaconcuadrcula531">
    <w:name w:val="Tabla con cuadrícula5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8501C"/>
    <w:pPr>
      <w:spacing w:after="0" w:line="240" w:lineRule="auto"/>
    </w:pPr>
    <w:rPr>
      <w:rFonts w:ascii="Calibri" w:eastAsia="Calibri" w:hAnsi="Calibri" w:cs="Times New Roman"/>
      <w:sz w:val="20"/>
      <w:szCs w:val="20"/>
      <w:lang w:val="es-ES_tradnl"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8501C"/>
    <w:pPr>
      <w:spacing w:before="100" w:beforeAutospacing="1" w:after="100" w:afterAutospacing="1"/>
    </w:pPr>
    <w:rPr>
      <w:lang w:val="es-MX" w:eastAsia="es-MX"/>
    </w:rPr>
  </w:style>
  <w:style w:type="table" w:customStyle="1" w:styleId="Tablaconcuadrcula42">
    <w:name w:val="Tabla con cuadrícula42"/>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uiPriority w:val="10"/>
    <w:rsid w:val="00B8501C"/>
    <w:rPr>
      <w:rFonts w:ascii="Cambria" w:eastAsia="Times New Roman" w:hAnsi="Cambria" w:cs="Times New Roman"/>
      <w:color w:val="17365D"/>
      <w:spacing w:val="5"/>
      <w:kern w:val="28"/>
      <w:sz w:val="52"/>
      <w:szCs w:val="52"/>
    </w:rPr>
  </w:style>
  <w:style w:type="character" w:customStyle="1" w:styleId="PuestoCar1">
    <w:name w:val="Puesto Car1"/>
    <w:uiPriority w:val="10"/>
    <w:rsid w:val="00B8501C"/>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2detindependienteCar1">
    <w:name w:val="Sangría 2 de t. independiente Car1"/>
    <w:basedOn w:val="Fuentedeprrafopredeter"/>
    <w:uiPriority w:val="99"/>
    <w:semiHidden/>
    <w:rsid w:val="00B8501C"/>
  </w:style>
  <w:style w:type="paragraph" w:styleId="Puesto">
    <w:name w:val="Title"/>
    <w:basedOn w:val="Normal"/>
    <w:next w:val="Normal"/>
    <w:link w:val="PuestoCar"/>
    <w:qFormat/>
    <w:rsid w:val="00B8501C"/>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B8501C"/>
    <w:rPr>
      <w:rFonts w:asciiTheme="majorHAnsi" w:eastAsiaTheme="majorEastAsia" w:hAnsiTheme="majorHAnsi" w:cstheme="majorBidi"/>
      <w:spacing w:val="-10"/>
      <w:kern w:val="28"/>
      <w:sz w:val="56"/>
      <w:szCs w:val="56"/>
      <w:lang w:val="es-ES" w:eastAsia="es-ES"/>
    </w:rPr>
  </w:style>
  <w:style w:type="table" w:customStyle="1" w:styleId="TableNormal">
    <w:name w:val="Table Normal"/>
    <w:uiPriority w:val="2"/>
    <w:semiHidden/>
    <w:unhideWhenUsed/>
    <w:qFormat/>
    <w:rsid w:val="001D5F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5FE1"/>
    <w:pPr>
      <w:widowControl w:val="0"/>
      <w:autoSpaceDE w:val="0"/>
      <w:autoSpaceDN w:val="0"/>
    </w:pPr>
    <w:rPr>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1791">
      <w:bodyDiv w:val="1"/>
      <w:marLeft w:val="0"/>
      <w:marRight w:val="0"/>
      <w:marTop w:val="0"/>
      <w:marBottom w:val="0"/>
      <w:divBdr>
        <w:top w:val="none" w:sz="0" w:space="0" w:color="auto"/>
        <w:left w:val="none" w:sz="0" w:space="0" w:color="auto"/>
        <w:bottom w:val="none" w:sz="0" w:space="0" w:color="auto"/>
        <w:right w:val="none" w:sz="0" w:space="0" w:color="auto"/>
      </w:divBdr>
    </w:div>
    <w:div w:id="126898301">
      <w:bodyDiv w:val="1"/>
      <w:marLeft w:val="0"/>
      <w:marRight w:val="0"/>
      <w:marTop w:val="0"/>
      <w:marBottom w:val="0"/>
      <w:divBdr>
        <w:top w:val="none" w:sz="0" w:space="0" w:color="auto"/>
        <w:left w:val="none" w:sz="0" w:space="0" w:color="auto"/>
        <w:bottom w:val="none" w:sz="0" w:space="0" w:color="auto"/>
        <w:right w:val="none" w:sz="0" w:space="0" w:color="auto"/>
      </w:divBdr>
    </w:div>
    <w:div w:id="153962043">
      <w:bodyDiv w:val="1"/>
      <w:marLeft w:val="0"/>
      <w:marRight w:val="0"/>
      <w:marTop w:val="0"/>
      <w:marBottom w:val="0"/>
      <w:divBdr>
        <w:top w:val="none" w:sz="0" w:space="0" w:color="auto"/>
        <w:left w:val="none" w:sz="0" w:space="0" w:color="auto"/>
        <w:bottom w:val="none" w:sz="0" w:space="0" w:color="auto"/>
        <w:right w:val="none" w:sz="0" w:space="0" w:color="auto"/>
      </w:divBdr>
    </w:div>
    <w:div w:id="230312178">
      <w:bodyDiv w:val="1"/>
      <w:marLeft w:val="0"/>
      <w:marRight w:val="0"/>
      <w:marTop w:val="0"/>
      <w:marBottom w:val="0"/>
      <w:divBdr>
        <w:top w:val="none" w:sz="0" w:space="0" w:color="auto"/>
        <w:left w:val="none" w:sz="0" w:space="0" w:color="auto"/>
        <w:bottom w:val="none" w:sz="0" w:space="0" w:color="auto"/>
        <w:right w:val="none" w:sz="0" w:space="0" w:color="auto"/>
      </w:divBdr>
    </w:div>
    <w:div w:id="238638325">
      <w:bodyDiv w:val="1"/>
      <w:marLeft w:val="0"/>
      <w:marRight w:val="0"/>
      <w:marTop w:val="0"/>
      <w:marBottom w:val="0"/>
      <w:divBdr>
        <w:top w:val="none" w:sz="0" w:space="0" w:color="auto"/>
        <w:left w:val="none" w:sz="0" w:space="0" w:color="auto"/>
        <w:bottom w:val="none" w:sz="0" w:space="0" w:color="auto"/>
        <w:right w:val="none" w:sz="0" w:space="0" w:color="auto"/>
      </w:divBdr>
    </w:div>
    <w:div w:id="249580293">
      <w:bodyDiv w:val="1"/>
      <w:marLeft w:val="0"/>
      <w:marRight w:val="0"/>
      <w:marTop w:val="0"/>
      <w:marBottom w:val="0"/>
      <w:divBdr>
        <w:top w:val="none" w:sz="0" w:space="0" w:color="auto"/>
        <w:left w:val="none" w:sz="0" w:space="0" w:color="auto"/>
        <w:bottom w:val="none" w:sz="0" w:space="0" w:color="auto"/>
        <w:right w:val="none" w:sz="0" w:space="0" w:color="auto"/>
      </w:divBdr>
    </w:div>
    <w:div w:id="301351037">
      <w:bodyDiv w:val="1"/>
      <w:marLeft w:val="0"/>
      <w:marRight w:val="0"/>
      <w:marTop w:val="0"/>
      <w:marBottom w:val="0"/>
      <w:divBdr>
        <w:top w:val="none" w:sz="0" w:space="0" w:color="auto"/>
        <w:left w:val="none" w:sz="0" w:space="0" w:color="auto"/>
        <w:bottom w:val="none" w:sz="0" w:space="0" w:color="auto"/>
        <w:right w:val="none" w:sz="0" w:space="0" w:color="auto"/>
      </w:divBdr>
    </w:div>
    <w:div w:id="302538878">
      <w:bodyDiv w:val="1"/>
      <w:marLeft w:val="0"/>
      <w:marRight w:val="0"/>
      <w:marTop w:val="0"/>
      <w:marBottom w:val="0"/>
      <w:divBdr>
        <w:top w:val="none" w:sz="0" w:space="0" w:color="auto"/>
        <w:left w:val="none" w:sz="0" w:space="0" w:color="auto"/>
        <w:bottom w:val="none" w:sz="0" w:space="0" w:color="auto"/>
        <w:right w:val="none" w:sz="0" w:space="0" w:color="auto"/>
      </w:divBdr>
    </w:div>
    <w:div w:id="323631331">
      <w:bodyDiv w:val="1"/>
      <w:marLeft w:val="0"/>
      <w:marRight w:val="0"/>
      <w:marTop w:val="0"/>
      <w:marBottom w:val="0"/>
      <w:divBdr>
        <w:top w:val="none" w:sz="0" w:space="0" w:color="auto"/>
        <w:left w:val="none" w:sz="0" w:space="0" w:color="auto"/>
        <w:bottom w:val="none" w:sz="0" w:space="0" w:color="auto"/>
        <w:right w:val="none" w:sz="0" w:space="0" w:color="auto"/>
      </w:divBdr>
    </w:div>
    <w:div w:id="328485268">
      <w:bodyDiv w:val="1"/>
      <w:marLeft w:val="0"/>
      <w:marRight w:val="0"/>
      <w:marTop w:val="0"/>
      <w:marBottom w:val="0"/>
      <w:divBdr>
        <w:top w:val="none" w:sz="0" w:space="0" w:color="auto"/>
        <w:left w:val="none" w:sz="0" w:space="0" w:color="auto"/>
        <w:bottom w:val="none" w:sz="0" w:space="0" w:color="auto"/>
        <w:right w:val="none" w:sz="0" w:space="0" w:color="auto"/>
      </w:divBdr>
    </w:div>
    <w:div w:id="376129591">
      <w:bodyDiv w:val="1"/>
      <w:marLeft w:val="0"/>
      <w:marRight w:val="0"/>
      <w:marTop w:val="0"/>
      <w:marBottom w:val="0"/>
      <w:divBdr>
        <w:top w:val="none" w:sz="0" w:space="0" w:color="auto"/>
        <w:left w:val="none" w:sz="0" w:space="0" w:color="auto"/>
        <w:bottom w:val="none" w:sz="0" w:space="0" w:color="auto"/>
        <w:right w:val="none" w:sz="0" w:space="0" w:color="auto"/>
      </w:divBdr>
    </w:div>
    <w:div w:id="382603953">
      <w:bodyDiv w:val="1"/>
      <w:marLeft w:val="0"/>
      <w:marRight w:val="0"/>
      <w:marTop w:val="0"/>
      <w:marBottom w:val="0"/>
      <w:divBdr>
        <w:top w:val="none" w:sz="0" w:space="0" w:color="auto"/>
        <w:left w:val="none" w:sz="0" w:space="0" w:color="auto"/>
        <w:bottom w:val="none" w:sz="0" w:space="0" w:color="auto"/>
        <w:right w:val="none" w:sz="0" w:space="0" w:color="auto"/>
      </w:divBdr>
    </w:div>
    <w:div w:id="392436905">
      <w:bodyDiv w:val="1"/>
      <w:marLeft w:val="0"/>
      <w:marRight w:val="0"/>
      <w:marTop w:val="0"/>
      <w:marBottom w:val="0"/>
      <w:divBdr>
        <w:top w:val="none" w:sz="0" w:space="0" w:color="auto"/>
        <w:left w:val="none" w:sz="0" w:space="0" w:color="auto"/>
        <w:bottom w:val="none" w:sz="0" w:space="0" w:color="auto"/>
        <w:right w:val="none" w:sz="0" w:space="0" w:color="auto"/>
      </w:divBdr>
    </w:div>
    <w:div w:id="421224666">
      <w:bodyDiv w:val="1"/>
      <w:marLeft w:val="0"/>
      <w:marRight w:val="0"/>
      <w:marTop w:val="0"/>
      <w:marBottom w:val="0"/>
      <w:divBdr>
        <w:top w:val="none" w:sz="0" w:space="0" w:color="auto"/>
        <w:left w:val="none" w:sz="0" w:space="0" w:color="auto"/>
        <w:bottom w:val="none" w:sz="0" w:space="0" w:color="auto"/>
        <w:right w:val="none" w:sz="0" w:space="0" w:color="auto"/>
      </w:divBdr>
    </w:div>
    <w:div w:id="445273126">
      <w:bodyDiv w:val="1"/>
      <w:marLeft w:val="0"/>
      <w:marRight w:val="0"/>
      <w:marTop w:val="0"/>
      <w:marBottom w:val="0"/>
      <w:divBdr>
        <w:top w:val="none" w:sz="0" w:space="0" w:color="auto"/>
        <w:left w:val="none" w:sz="0" w:space="0" w:color="auto"/>
        <w:bottom w:val="none" w:sz="0" w:space="0" w:color="auto"/>
        <w:right w:val="none" w:sz="0" w:space="0" w:color="auto"/>
      </w:divBdr>
    </w:div>
    <w:div w:id="504172880">
      <w:bodyDiv w:val="1"/>
      <w:marLeft w:val="0"/>
      <w:marRight w:val="0"/>
      <w:marTop w:val="0"/>
      <w:marBottom w:val="0"/>
      <w:divBdr>
        <w:top w:val="none" w:sz="0" w:space="0" w:color="auto"/>
        <w:left w:val="none" w:sz="0" w:space="0" w:color="auto"/>
        <w:bottom w:val="none" w:sz="0" w:space="0" w:color="auto"/>
        <w:right w:val="none" w:sz="0" w:space="0" w:color="auto"/>
      </w:divBdr>
    </w:div>
    <w:div w:id="556548927">
      <w:bodyDiv w:val="1"/>
      <w:marLeft w:val="0"/>
      <w:marRight w:val="0"/>
      <w:marTop w:val="0"/>
      <w:marBottom w:val="0"/>
      <w:divBdr>
        <w:top w:val="none" w:sz="0" w:space="0" w:color="auto"/>
        <w:left w:val="none" w:sz="0" w:space="0" w:color="auto"/>
        <w:bottom w:val="none" w:sz="0" w:space="0" w:color="auto"/>
        <w:right w:val="none" w:sz="0" w:space="0" w:color="auto"/>
      </w:divBdr>
    </w:div>
    <w:div w:id="585575249">
      <w:bodyDiv w:val="1"/>
      <w:marLeft w:val="0"/>
      <w:marRight w:val="0"/>
      <w:marTop w:val="0"/>
      <w:marBottom w:val="0"/>
      <w:divBdr>
        <w:top w:val="none" w:sz="0" w:space="0" w:color="auto"/>
        <w:left w:val="none" w:sz="0" w:space="0" w:color="auto"/>
        <w:bottom w:val="none" w:sz="0" w:space="0" w:color="auto"/>
        <w:right w:val="none" w:sz="0" w:space="0" w:color="auto"/>
      </w:divBdr>
    </w:div>
    <w:div w:id="651984421">
      <w:bodyDiv w:val="1"/>
      <w:marLeft w:val="0"/>
      <w:marRight w:val="0"/>
      <w:marTop w:val="0"/>
      <w:marBottom w:val="0"/>
      <w:divBdr>
        <w:top w:val="none" w:sz="0" w:space="0" w:color="auto"/>
        <w:left w:val="none" w:sz="0" w:space="0" w:color="auto"/>
        <w:bottom w:val="none" w:sz="0" w:space="0" w:color="auto"/>
        <w:right w:val="none" w:sz="0" w:space="0" w:color="auto"/>
      </w:divBdr>
    </w:div>
    <w:div w:id="727416565">
      <w:bodyDiv w:val="1"/>
      <w:marLeft w:val="0"/>
      <w:marRight w:val="0"/>
      <w:marTop w:val="0"/>
      <w:marBottom w:val="0"/>
      <w:divBdr>
        <w:top w:val="none" w:sz="0" w:space="0" w:color="auto"/>
        <w:left w:val="none" w:sz="0" w:space="0" w:color="auto"/>
        <w:bottom w:val="none" w:sz="0" w:space="0" w:color="auto"/>
        <w:right w:val="none" w:sz="0" w:space="0" w:color="auto"/>
      </w:divBdr>
    </w:div>
    <w:div w:id="732044218">
      <w:bodyDiv w:val="1"/>
      <w:marLeft w:val="0"/>
      <w:marRight w:val="0"/>
      <w:marTop w:val="0"/>
      <w:marBottom w:val="0"/>
      <w:divBdr>
        <w:top w:val="none" w:sz="0" w:space="0" w:color="auto"/>
        <w:left w:val="none" w:sz="0" w:space="0" w:color="auto"/>
        <w:bottom w:val="none" w:sz="0" w:space="0" w:color="auto"/>
        <w:right w:val="none" w:sz="0" w:space="0" w:color="auto"/>
      </w:divBdr>
    </w:div>
    <w:div w:id="753091625">
      <w:bodyDiv w:val="1"/>
      <w:marLeft w:val="0"/>
      <w:marRight w:val="0"/>
      <w:marTop w:val="0"/>
      <w:marBottom w:val="0"/>
      <w:divBdr>
        <w:top w:val="none" w:sz="0" w:space="0" w:color="auto"/>
        <w:left w:val="none" w:sz="0" w:space="0" w:color="auto"/>
        <w:bottom w:val="none" w:sz="0" w:space="0" w:color="auto"/>
        <w:right w:val="none" w:sz="0" w:space="0" w:color="auto"/>
      </w:divBdr>
    </w:div>
    <w:div w:id="804540256">
      <w:bodyDiv w:val="1"/>
      <w:marLeft w:val="0"/>
      <w:marRight w:val="0"/>
      <w:marTop w:val="0"/>
      <w:marBottom w:val="0"/>
      <w:divBdr>
        <w:top w:val="none" w:sz="0" w:space="0" w:color="auto"/>
        <w:left w:val="none" w:sz="0" w:space="0" w:color="auto"/>
        <w:bottom w:val="none" w:sz="0" w:space="0" w:color="auto"/>
        <w:right w:val="none" w:sz="0" w:space="0" w:color="auto"/>
      </w:divBdr>
    </w:div>
    <w:div w:id="805778039">
      <w:bodyDiv w:val="1"/>
      <w:marLeft w:val="0"/>
      <w:marRight w:val="0"/>
      <w:marTop w:val="0"/>
      <w:marBottom w:val="0"/>
      <w:divBdr>
        <w:top w:val="none" w:sz="0" w:space="0" w:color="auto"/>
        <w:left w:val="none" w:sz="0" w:space="0" w:color="auto"/>
        <w:bottom w:val="none" w:sz="0" w:space="0" w:color="auto"/>
        <w:right w:val="none" w:sz="0" w:space="0" w:color="auto"/>
      </w:divBdr>
    </w:div>
    <w:div w:id="811097422">
      <w:bodyDiv w:val="1"/>
      <w:marLeft w:val="0"/>
      <w:marRight w:val="0"/>
      <w:marTop w:val="0"/>
      <w:marBottom w:val="0"/>
      <w:divBdr>
        <w:top w:val="none" w:sz="0" w:space="0" w:color="auto"/>
        <w:left w:val="none" w:sz="0" w:space="0" w:color="auto"/>
        <w:bottom w:val="none" w:sz="0" w:space="0" w:color="auto"/>
        <w:right w:val="none" w:sz="0" w:space="0" w:color="auto"/>
      </w:divBdr>
    </w:div>
    <w:div w:id="832377401">
      <w:bodyDiv w:val="1"/>
      <w:marLeft w:val="0"/>
      <w:marRight w:val="0"/>
      <w:marTop w:val="0"/>
      <w:marBottom w:val="0"/>
      <w:divBdr>
        <w:top w:val="none" w:sz="0" w:space="0" w:color="auto"/>
        <w:left w:val="none" w:sz="0" w:space="0" w:color="auto"/>
        <w:bottom w:val="none" w:sz="0" w:space="0" w:color="auto"/>
        <w:right w:val="none" w:sz="0" w:space="0" w:color="auto"/>
      </w:divBdr>
    </w:div>
    <w:div w:id="868686120">
      <w:bodyDiv w:val="1"/>
      <w:marLeft w:val="0"/>
      <w:marRight w:val="0"/>
      <w:marTop w:val="0"/>
      <w:marBottom w:val="0"/>
      <w:divBdr>
        <w:top w:val="none" w:sz="0" w:space="0" w:color="auto"/>
        <w:left w:val="none" w:sz="0" w:space="0" w:color="auto"/>
        <w:bottom w:val="none" w:sz="0" w:space="0" w:color="auto"/>
        <w:right w:val="none" w:sz="0" w:space="0" w:color="auto"/>
      </w:divBdr>
    </w:div>
    <w:div w:id="885216558">
      <w:bodyDiv w:val="1"/>
      <w:marLeft w:val="0"/>
      <w:marRight w:val="0"/>
      <w:marTop w:val="0"/>
      <w:marBottom w:val="0"/>
      <w:divBdr>
        <w:top w:val="none" w:sz="0" w:space="0" w:color="auto"/>
        <w:left w:val="none" w:sz="0" w:space="0" w:color="auto"/>
        <w:bottom w:val="none" w:sz="0" w:space="0" w:color="auto"/>
        <w:right w:val="none" w:sz="0" w:space="0" w:color="auto"/>
      </w:divBdr>
    </w:div>
    <w:div w:id="915439032">
      <w:bodyDiv w:val="1"/>
      <w:marLeft w:val="0"/>
      <w:marRight w:val="0"/>
      <w:marTop w:val="0"/>
      <w:marBottom w:val="0"/>
      <w:divBdr>
        <w:top w:val="none" w:sz="0" w:space="0" w:color="auto"/>
        <w:left w:val="none" w:sz="0" w:space="0" w:color="auto"/>
        <w:bottom w:val="none" w:sz="0" w:space="0" w:color="auto"/>
        <w:right w:val="none" w:sz="0" w:space="0" w:color="auto"/>
      </w:divBdr>
    </w:div>
    <w:div w:id="950353804">
      <w:bodyDiv w:val="1"/>
      <w:marLeft w:val="0"/>
      <w:marRight w:val="0"/>
      <w:marTop w:val="0"/>
      <w:marBottom w:val="0"/>
      <w:divBdr>
        <w:top w:val="none" w:sz="0" w:space="0" w:color="auto"/>
        <w:left w:val="none" w:sz="0" w:space="0" w:color="auto"/>
        <w:bottom w:val="none" w:sz="0" w:space="0" w:color="auto"/>
        <w:right w:val="none" w:sz="0" w:space="0" w:color="auto"/>
      </w:divBdr>
    </w:div>
    <w:div w:id="1008368222">
      <w:bodyDiv w:val="1"/>
      <w:marLeft w:val="0"/>
      <w:marRight w:val="0"/>
      <w:marTop w:val="0"/>
      <w:marBottom w:val="0"/>
      <w:divBdr>
        <w:top w:val="none" w:sz="0" w:space="0" w:color="auto"/>
        <w:left w:val="none" w:sz="0" w:space="0" w:color="auto"/>
        <w:bottom w:val="none" w:sz="0" w:space="0" w:color="auto"/>
        <w:right w:val="none" w:sz="0" w:space="0" w:color="auto"/>
      </w:divBdr>
    </w:div>
    <w:div w:id="1098333048">
      <w:bodyDiv w:val="1"/>
      <w:marLeft w:val="0"/>
      <w:marRight w:val="0"/>
      <w:marTop w:val="0"/>
      <w:marBottom w:val="0"/>
      <w:divBdr>
        <w:top w:val="none" w:sz="0" w:space="0" w:color="auto"/>
        <w:left w:val="none" w:sz="0" w:space="0" w:color="auto"/>
        <w:bottom w:val="none" w:sz="0" w:space="0" w:color="auto"/>
        <w:right w:val="none" w:sz="0" w:space="0" w:color="auto"/>
      </w:divBdr>
    </w:div>
    <w:div w:id="1109933165">
      <w:bodyDiv w:val="1"/>
      <w:marLeft w:val="0"/>
      <w:marRight w:val="0"/>
      <w:marTop w:val="0"/>
      <w:marBottom w:val="0"/>
      <w:divBdr>
        <w:top w:val="none" w:sz="0" w:space="0" w:color="auto"/>
        <w:left w:val="none" w:sz="0" w:space="0" w:color="auto"/>
        <w:bottom w:val="none" w:sz="0" w:space="0" w:color="auto"/>
        <w:right w:val="none" w:sz="0" w:space="0" w:color="auto"/>
      </w:divBdr>
    </w:div>
    <w:div w:id="1120804087">
      <w:bodyDiv w:val="1"/>
      <w:marLeft w:val="0"/>
      <w:marRight w:val="0"/>
      <w:marTop w:val="0"/>
      <w:marBottom w:val="0"/>
      <w:divBdr>
        <w:top w:val="none" w:sz="0" w:space="0" w:color="auto"/>
        <w:left w:val="none" w:sz="0" w:space="0" w:color="auto"/>
        <w:bottom w:val="none" w:sz="0" w:space="0" w:color="auto"/>
        <w:right w:val="none" w:sz="0" w:space="0" w:color="auto"/>
      </w:divBdr>
    </w:div>
    <w:div w:id="1157265026">
      <w:bodyDiv w:val="1"/>
      <w:marLeft w:val="0"/>
      <w:marRight w:val="0"/>
      <w:marTop w:val="0"/>
      <w:marBottom w:val="0"/>
      <w:divBdr>
        <w:top w:val="none" w:sz="0" w:space="0" w:color="auto"/>
        <w:left w:val="none" w:sz="0" w:space="0" w:color="auto"/>
        <w:bottom w:val="none" w:sz="0" w:space="0" w:color="auto"/>
        <w:right w:val="none" w:sz="0" w:space="0" w:color="auto"/>
      </w:divBdr>
    </w:div>
    <w:div w:id="1157694552">
      <w:bodyDiv w:val="1"/>
      <w:marLeft w:val="0"/>
      <w:marRight w:val="0"/>
      <w:marTop w:val="0"/>
      <w:marBottom w:val="0"/>
      <w:divBdr>
        <w:top w:val="none" w:sz="0" w:space="0" w:color="auto"/>
        <w:left w:val="none" w:sz="0" w:space="0" w:color="auto"/>
        <w:bottom w:val="none" w:sz="0" w:space="0" w:color="auto"/>
        <w:right w:val="none" w:sz="0" w:space="0" w:color="auto"/>
      </w:divBdr>
    </w:div>
    <w:div w:id="1161695454">
      <w:bodyDiv w:val="1"/>
      <w:marLeft w:val="0"/>
      <w:marRight w:val="0"/>
      <w:marTop w:val="0"/>
      <w:marBottom w:val="0"/>
      <w:divBdr>
        <w:top w:val="none" w:sz="0" w:space="0" w:color="auto"/>
        <w:left w:val="none" w:sz="0" w:space="0" w:color="auto"/>
        <w:bottom w:val="none" w:sz="0" w:space="0" w:color="auto"/>
        <w:right w:val="none" w:sz="0" w:space="0" w:color="auto"/>
      </w:divBdr>
    </w:div>
    <w:div w:id="1181159022">
      <w:bodyDiv w:val="1"/>
      <w:marLeft w:val="0"/>
      <w:marRight w:val="0"/>
      <w:marTop w:val="0"/>
      <w:marBottom w:val="0"/>
      <w:divBdr>
        <w:top w:val="none" w:sz="0" w:space="0" w:color="auto"/>
        <w:left w:val="none" w:sz="0" w:space="0" w:color="auto"/>
        <w:bottom w:val="none" w:sz="0" w:space="0" w:color="auto"/>
        <w:right w:val="none" w:sz="0" w:space="0" w:color="auto"/>
      </w:divBdr>
    </w:div>
    <w:div w:id="1187213952">
      <w:bodyDiv w:val="1"/>
      <w:marLeft w:val="0"/>
      <w:marRight w:val="0"/>
      <w:marTop w:val="0"/>
      <w:marBottom w:val="0"/>
      <w:divBdr>
        <w:top w:val="none" w:sz="0" w:space="0" w:color="auto"/>
        <w:left w:val="none" w:sz="0" w:space="0" w:color="auto"/>
        <w:bottom w:val="none" w:sz="0" w:space="0" w:color="auto"/>
        <w:right w:val="none" w:sz="0" w:space="0" w:color="auto"/>
      </w:divBdr>
    </w:div>
    <w:div w:id="1251934633">
      <w:bodyDiv w:val="1"/>
      <w:marLeft w:val="0"/>
      <w:marRight w:val="0"/>
      <w:marTop w:val="0"/>
      <w:marBottom w:val="0"/>
      <w:divBdr>
        <w:top w:val="none" w:sz="0" w:space="0" w:color="auto"/>
        <w:left w:val="none" w:sz="0" w:space="0" w:color="auto"/>
        <w:bottom w:val="none" w:sz="0" w:space="0" w:color="auto"/>
        <w:right w:val="none" w:sz="0" w:space="0" w:color="auto"/>
      </w:divBdr>
    </w:div>
    <w:div w:id="1265846228">
      <w:bodyDiv w:val="1"/>
      <w:marLeft w:val="0"/>
      <w:marRight w:val="0"/>
      <w:marTop w:val="0"/>
      <w:marBottom w:val="0"/>
      <w:divBdr>
        <w:top w:val="none" w:sz="0" w:space="0" w:color="auto"/>
        <w:left w:val="none" w:sz="0" w:space="0" w:color="auto"/>
        <w:bottom w:val="none" w:sz="0" w:space="0" w:color="auto"/>
        <w:right w:val="none" w:sz="0" w:space="0" w:color="auto"/>
      </w:divBdr>
    </w:div>
    <w:div w:id="1273510214">
      <w:bodyDiv w:val="1"/>
      <w:marLeft w:val="0"/>
      <w:marRight w:val="0"/>
      <w:marTop w:val="0"/>
      <w:marBottom w:val="0"/>
      <w:divBdr>
        <w:top w:val="none" w:sz="0" w:space="0" w:color="auto"/>
        <w:left w:val="none" w:sz="0" w:space="0" w:color="auto"/>
        <w:bottom w:val="none" w:sz="0" w:space="0" w:color="auto"/>
        <w:right w:val="none" w:sz="0" w:space="0" w:color="auto"/>
      </w:divBdr>
    </w:div>
    <w:div w:id="1293636459">
      <w:bodyDiv w:val="1"/>
      <w:marLeft w:val="0"/>
      <w:marRight w:val="0"/>
      <w:marTop w:val="0"/>
      <w:marBottom w:val="0"/>
      <w:divBdr>
        <w:top w:val="none" w:sz="0" w:space="0" w:color="auto"/>
        <w:left w:val="none" w:sz="0" w:space="0" w:color="auto"/>
        <w:bottom w:val="none" w:sz="0" w:space="0" w:color="auto"/>
        <w:right w:val="none" w:sz="0" w:space="0" w:color="auto"/>
      </w:divBdr>
    </w:div>
    <w:div w:id="1318923243">
      <w:bodyDiv w:val="1"/>
      <w:marLeft w:val="0"/>
      <w:marRight w:val="0"/>
      <w:marTop w:val="0"/>
      <w:marBottom w:val="0"/>
      <w:divBdr>
        <w:top w:val="none" w:sz="0" w:space="0" w:color="auto"/>
        <w:left w:val="none" w:sz="0" w:space="0" w:color="auto"/>
        <w:bottom w:val="none" w:sz="0" w:space="0" w:color="auto"/>
        <w:right w:val="none" w:sz="0" w:space="0" w:color="auto"/>
      </w:divBdr>
    </w:div>
    <w:div w:id="1347102262">
      <w:bodyDiv w:val="1"/>
      <w:marLeft w:val="0"/>
      <w:marRight w:val="0"/>
      <w:marTop w:val="0"/>
      <w:marBottom w:val="0"/>
      <w:divBdr>
        <w:top w:val="none" w:sz="0" w:space="0" w:color="auto"/>
        <w:left w:val="none" w:sz="0" w:space="0" w:color="auto"/>
        <w:bottom w:val="none" w:sz="0" w:space="0" w:color="auto"/>
        <w:right w:val="none" w:sz="0" w:space="0" w:color="auto"/>
      </w:divBdr>
    </w:div>
    <w:div w:id="1348294012">
      <w:bodyDiv w:val="1"/>
      <w:marLeft w:val="0"/>
      <w:marRight w:val="0"/>
      <w:marTop w:val="0"/>
      <w:marBottom w:val="0"/>
      <w:divBdr>
        <w:top w:val="none" w:sz="0" w:space="0" w:color="auto"/>
        <w:left w:val="none" w:sz="0" w:space="0" w:color="auto"/>
        <w:bottom w:val="none" w:sz="0" w:space="0" w:color="auto"/>
        <w:right w:val="none" w:sz="0" w:space="0" w:color="auto"/>
      </w:divBdr>
    </w:div>
    <w:div w:id="1410082900">
      <w:bodyDiv w:val="1"/>
      <w:marLeft w:val="0"/>
      <w:marRight w:val="0"/>
      <w:marTop w:val="0"/>
      <w:marBottom w:val="0"/>
      <w:divBdr>
        <w:top w:val="none" w:sz="0" w:space="0" w:color="auto"/>
        <w:left w:val="none" w:sz="0" w:space="0" w:color="auto"/>
        <w:bottom w:val="none" w:sz="0" w:space="0" w:color="auto"/>
        <w:right w:val="none" w:sz="0" w:space="0" w:color="auto"/>
      </w:divBdr>
    </w:div>
    <w:div w:id="1427799754">
      <w:bodyDiv w:val="1"/>
      <w:marLeft w:val="0"/>
      <w:marRight w:val="0"/>
      <w:marTop w:val="0"/>
      <w:marBottom w:val="0"/>
      <w:divBdr>
        <w:top w:val="none" w:sz="0" w:space="0" w:color="auto"/>
        <w:left w:val="none" w:sz="0" w:space="0" w:color="auto"/>
        <w:bottom w:val="none" w:sz="0" w:space="0" w:color="auto"/>
        <w:right w:val="none" w:sz="0" w:space="0" w:color="auto"/>
      </w:divBdr>
    </w:div>
    <w:div w:id="1461916786">
      <w:bodyDiv w:val="1"/>
      <w:marLeft w:val="0"/>
      <w:marRight w:val="0"/>
      <w:marTop w:val="0"/>
      <w:marBottom w:val="0"/>
      <w:divBdr>
        <w:top w:val="none" w:sz="0" w:space="0" w:color="auto"/>
        <w:left w:val="none" w:sz="0" w:space="0" w:color="auto"/>
        <w:bottom w:val="none" w:sz="0" w:space="0" w:color="auto"/>
        <w:right w:val="none" w:sz="0" w:space="0" w:color="auto"/>
      </w:divBdr>
    </w:div>
    <w:div w:id="1523930411">
      <w:bodyDiv w:val="1"/>
      <w:marLeft w:val="0"/>
      <w:marRight w:val="0"/>
      <w:marTop w:val="0"/>
      <w:marBottom w:val="0"/>
      <w:divBdr>
        <w:top w:val="none" w:sz="0" w:space="0" w:color="auto"/>
        <w:left w:val="none" w:sz="0" w:space="0" w:color="auto"/>
        <w:bottom w:val="none" w:sz="0" w:space="0" w:color="auto"/>
        <w:right w:val="none" w:sz="0" w:space="0" w:color="auto"/>
      </w:divBdr>
    </w:div>
    <w:div w:id="1537431814">
      <w:bodyDiv w:val="1"/>
      <w:marLeft w:val="0"/>
      <w:marRight w:val="0"/>
      <w:marTop w:val="0"/>
      <w:marBottom w:val="0"/>
      <w:divBdr>
        <w:top w:val="none" w:sz="0" w:space="0" w:color="auto"/>
        <w:left w:val="none" w:sz="0" w:space="0" w:color="auto"/>
        <w:bottom w:val="none" w:sz="0" w:space="0" w:color="auto"/>
        <w:right w:val="none" w:sz="0" w:space="0" w:color="auto"/>
      </w:divBdr>
    </w:div>
    <w:div w:id="1538732771">
      <w:bodyDiv w:val="1"/>
      <w:marLeft w:val="0"/>
      <w:marRight w:val="0"/>
      <w:marTop w:val="0"/>
      <w:marBottom w:val="0"/>
      <w:divBdr>
        <w:top w:val="none" w:sz="0" w:space="0" w:color="auto"/>
        <w:left w:val="none" w:sz="0" w:space="0" w:color="auto"/>
        <w:bottom w:val="none" w:sz="0" w:space="0" w:color="auto"/>
        <w:right w:val="none" w:sz="0" w:space="0" w:color="auto"/>
      </w:divBdr>
    </w:div>
    <w:div w:id="1613129130">
      <w:bodyDiv w:val="1"/>
      <w:marLeft w:val="0"/>
      <w:marRight w:val="0"/>
      <w:marTop w:val="0"/>
      <w:marBottom w:val="0"/>
      <w:divBdr>
        <w:top w:val="none" w:sz="0" w:space="0" w:color="auto"/>
        <w:left w:val="none" w:sz="0" w:space="0" w:color="auto"/>
        <w:bottom w:val="none" w:sz="0" w:space="0" w:color="auto"/>
        <w:right w:val="none" w:sz="0" w:space="0" w:color="auto"/>
      </w:divBdr>
    </w:div>
    <w:div w:id="1638102033">
      <w:bodyDiv w:val="1"/>
      <w:marLeft w:val="0"/>
      <w:marRight w:val="0"/>
      <w:marTop w:val="0"/>
      <w:marBottom w:val="0"/>
      <w:divBdr>
        <w:top w:val="none" w:sz="0" w:space="0" w:color="auto"/>
        <w:left w:val="none" w:sz="0" w:space="0" w:color="auto"/>
        <w:bottom w:val="none" w:sz="0" w:space="0" w:color="auto"/>
        <w:right w:val="none" w:sz="0" w:space="0" w:color="auto"/>
      </w:divBdr>
    </w:div>
    <w:div w:id="1656031994">
      <w:bodyDiv w:val="1"/>
      <w:marLeft w:val="0"/>
      <w:marRight w:val="0"/>
      <w:marTop w:val="0"/>
      <w:marBottom w:val="0"/>
      <w:divBdr>
        <w:top w:val="none" w:sz="0" w:space="0" w:color="auto"/>
        <w:left w:val="none" w:sz="0" w:space="0" w:color="auto"/>
        <w:bottom w:val="none" w:sz="0" w:space="0" w:color="auto"/>
        <w:right w:val="none" w:sz="0" w:space="0" w:color="auto"/>
      </w:divBdr>
    </w:div>
    <w:div w:id="1665427574">
      <w:bodyDiv w:val="1"/>
      <w:marLeft w:val="0"/>
      <w:marRight w:val="0"/>
      <w:marTop w:val="0"/>
      <w:marBottom w:val="0"/>
      <w:divBdr>
        <w:top w:val="none" w:sz="0" w:space="0" w:color="auto"/>
        <w:left w:val="none" w:sz="0" w:space="0" w:color="auto"/>
        <w:bottom w:val="none" w:sz="0" w:space="0" w:color="auto"/>
        <w:right w:val="none" w:sz="0" w:space="0" w:color="auto"/>
      </w:divBdr>
    </w:div>
    <w:div w:id="1700163550">
      <w:bodyDiv w:val="1"/>
      <w:marLeft w:val="0"/>
      <w:marRight w:val="0"/>
      <w:marTop w:val="0"/>
      <w:marBottom w:val="0"/>
      <w:divBdr>
        <w:top w:val="none" w:sz="0" w:space="0" w:color="auto"/>
        <w:left w:val="none" w:sz="0" w:space="0" w:color="auto"/>
        <w:bottom w:val="none" w:sz="0" w:space="0" w:color="auto"/>
        <w:right w:val="none" w:sz="0" w:space="0" w:color="auto"/>
      </w:divBdr>
    </w:div>
    <w:div w:id="1701931940">
      <w:bodyDiv w:val="1"/>
      <w:marLeft w:val="0"/>
      <w:marRight w:val="0"/>
      <w:marTop w:val="0"/>
      <w:marBottom w:val="0"/>
      <w:divBdr>
        <w:top w:val="none" w:sz="0" w:space="0" w:color="auto"/>
        <w:left w:val="none" w:sz="0" w:space="0" w:color="auto"/>
        <w:bottom w:val="none" w:sz="0" w:space="0" w:color="auto"/>
        <w:right w:val="none" w:sz="0" w:space="0" w:color="auto"/>
      </w:divBdr>
    </w:div>
    <w:div w:id="1710957093">
      <w:bodyDiv w:val="1"/>
      <w:marLeft w:val="0"/>
      <w:marRight w:val="0"/>
      <w:marTop w:val="0"/>
      <w:marBottom w:val="0"/>
      <w:divBdr>
        <w:top w:val="none" w:sz="0" w:space="0" w:color="auto"/>
        <w:left w:val="none" w:sz="0" w:space="0" w:color="auto"/>
        <w:bottom w:val="none" w:sz="0" w:space="0" w:color="auto"/>
        <w:right w:val="none" w:sz="0" w:space="0" w:color="auto"/>
      </w:divBdr>
    </w:div>
    <w:div w:id="1740976629">
      <w:bodyDiv w:val="1"/>
      <w:marLeft w:val="0"/>
      <w:marRight w:val="0"/>
      <w:marTop w:val="0"/>
      <w:marBottom w:val="0"/>
      <w:divBdr>
        <w:top w:val="none" w:sz="0" w:space="0" w:color="auto"/>
        <w:left w:val="none" w:sz="0" w:space="0" w:color="auto"/>
        <w:bottom w:val="none" w:sz="0" w:space="0" w:color="auto"/>
        <w:right w:val="none" w:sz="0" w:space="0" w:color="auto"/>
      </w:divBdr>
    </w:div>
    <w:div w:id="1745831665">
      <w:bodyDiv w:val="1"/>
      <w:marLeft w:val="0"/>
      <w:marRight w:val="0"/>
      <w:marTop w:val="0"/>
      <w:marBottom w:val="0"/>
      <w:divBdr>
        <w:top w:val="none" w:sz="0" w:space="0" w:color="auto"/>
        <w:left w:val="none" w:sz="0" w:space="0" w:color="auto"/>
        <w:bottom w:val="none" w:sz="0" w:space="0" w:color="auto"/>
        <w:right w:val="none" w:sz="0" w:space="0" w:color="auto"/>
      </w:divBdr>
    </w:div>
    <w:div w:id="1790323009">
      <w:bodyDiv w:val="1"/>
      <w:marLeft w:val="0"/>
      <w:marRight w:val="0"/>
      <w:marTop w:val="0"/>
      <w:marBottom w:val="0"/>
      <w:divBdr>
        <w:top w:val="none" w:sz="0" w:space="0" w:color="auto"/>
        <w:left w:val="none" w:sz="0" w:space="0" w:color="auto"/>
        <w:bottom w:val="none" w:sz="0" w:space="0" w:color="auto"/>
        <w:right w:val="none" w:sz="0" w:space="0" w:color="auto"/>
      </w:divBdr>
    </w:div>
    <w:div w:id="1790902584">
      <w:bodyDiv w:val="1"/>
      <w:marLeft w:val="0"/>
      <w:marRight w:val="0"/>
      <w:marTop w:val="0"/>
      <w:marBottom w:val="0"/>
      <w:divBdr>
        <w:top w:val="none" w:sz="0" w:space="0" w:color="auto"/>
        <w:left w:val="none" w:sz="0" w:space="0" w:color="auto"/>
        <w:bottom w:val="none" w:sz="0" w:space="0" w:color="auto"/>
        <w:right w:val="none" w:sz="0" w:space="0" w:color="auto"/>
      </w:divBdr>
    </w:div>
    <w:div w:id="1793749185">
      <w:bodyDiv w:val="1"/>
      <w:marLeft w:val="0"/>
      <w:marRight w:val="0"/>
      <w:marTop w:val="0"/>
      <w:marBottom w:val="0"/>
      <w:divBdr>
        <w:top w:val="none" w:sz="0" w:space="0" w:color="auto"/>
        <w:left w:val="none" w:sz="0" w:space="0" w:color="auto"/>
        <w:bottom w:val="none" w:sz="0" w:space="0" w:color="auto"/>
        <w:right w:val="none" w:sz="0" w:space="0" w:color="auto"/>
      </w:divBdr>
    </w:div>
    <w:div w:id="1794055343">
      <w:bodyDiv w:val="1"/>
      <w:marLeft w:val="0"/>
      <w:marRight w:val="0"/>
      <w:marTop w:val="0"/>
      <w:marBottom w:val="0"/>
      <w:divBdr>
        <w:top w:val="none" w:sz="0" w:space="0" w:color="auto"/>
        <w:left w:val="none" w:sz="0" w:space="0" w:color="auto"/>
        <w:bottom w:val="none" w:sz="0" w:space="0" w:color="auto"/>
        <w:right w:val="none" w:sz="0" w:space="0" w:color="auto"/>
      </w:divBdr>
    </w:div>
    <w:div w:id="1813984222">
      <w:bodyDiv w:val="1"/>
      <w:marLeft w:val="0"/>
      <w:marRight w:val="0"/>
      <w:marTop w:val="0"/>
      <w:marBottom w:val="0"/>
      <w:divBdr>
        <w:top w:val="none" w:sz="0" w:space="0" w:color="auto"/>
        <w:left w:val="none" w:sz="0" w:space="0" w:color="auto"/>
        <w:bottom w:val="none" w:sz="0" w:space="0" w:color="auto"/>
        <w:right w:val="none" w:sz="0" w:space="0" w:color="auto"/>
      </w:divBdr>
    </w:div>
    <w:div w:id="1821455241">
      <w:bodyDiv w:val="1"/>
      <w:marLeft w:val="0"/>
      <w:marRight w:val="0"/>
      <w:marTop w:val="0"/>
      <w:marBottom w:val="0"/>
      <w:divBdr>
        <w:top w:val="none" w:sz="0" w:space="0" w:color="auto"/>
        <w:left w:val="none" w:sz="0" w:space="0" w:color="auto"/>
        <w:bottom w:val="none" w:sz="0" w:space="0" w:color="auto"/>
        <w:right w:val="none" w:sz="0" w:space="0" w:color="auto"/>
      </w:divBdr>
    </w:div>
    <w:div w:id="1845127916">
      <w:bodyDiv w:val="1"/>
      <w:marLeft w:val="0"/>
      <w:marRight w:val="0"/>
      <w:marTop w:val="0"/>
      <w:marBottom w:val="0"/>
      <w:divBdr>
        <w:top w:val="none" w:sz="0" w:space="0" w:color="auto"/>
        <w:left w:val="none" w:sz="0" w:space="0" w:color="auto"/>
        <w:bottom w:val="none" w:sz="0" w:space="0" w:color="auto"/>
        <w:right w:val="none" w:sz="0" w:space="0" w:color="auto"/>
      </w:divBdr>
    </w:div>
    <w:div w:id="1867673325">
      <w:bodyDiv w:val="1"/>
      <w:marLeft w:val="0"/>
      <w:marRight w:val="0"/>
      <w:marTop w:val="0"/>
      <w:marBottom w:val="0"/>
      <w:divBdr>
        <w:top w:val="none" w:sz="0" w:space="0" w:color="auto"/>
        <w:left w:val="none" w:sz="0" w:space="0" w:color="auto"/>
        <w:bottom w:val="none" w:sz="0" w:space="0" w:color="auto"/>
        <w:right w:val="none" w:sz="0" w:space="0" w:color="auto"/>
      </w:divBdr>
    </w:div>
    <w:div w:id="1870289113">
      <w:bodyDiv w:val="1"/>
      <w:marLeft w:val="0"/>
      <w:marRight w:val="0"/>
      <w:marTop w:val="0"/>
      <w:marBottom w:val="0"/>
      <w:divBdr>
        <w:top w:val="none" w:sz="0" w:space="0" w:color="auto"/>
        <w:left w:val="none" w:sz="0" w:space="0" w:color="auto"/>
        <w:bottom w:val="none" w:sz="0" w:space="0" w:color="auto"/>
        <w:right w:val="none" w:sz="0" w:space="0" w:color="auto"/>
      </w:divBdr>
    </w:div>
    <w:div w:id="1891571658">
      <w:bodyDiv w:val="1"/>
      <w:marLeft w:val="0"/>
      <w:marRight w:val="0"/>
      <w:marTop w:val="0"/>
      <w:marBottom w:val="0"/>
      <w:divBdr>
        <w:top w:val="none" w:sz="0" w:space="0" w:color="auto"/>
        <w:left w:val="none" w:sz="0" w:space="0" w:color="auto"/>
        <w:bottom w:val="none" w:sz="0" w:space="0" w:color="auto"/>
        <w:right w:val="none" w:sz="0" w:space="0" w:color="auto"/>
      </w:divBdr>
    </w:div>
    <w:div w:id="1902516940">
      <w:bodyDiv w:val="1"/>
      <w:marLeft w:val="0"/>
      <w:marRight w:val="0"/>
      <w:marTop w:val="0"/>
      <w:marBottom w:val="0"/>
      <w:divBdr>
        <w:top w:val="none" w:sz="0" w:space="0" w:color="auto"/>
        <w:left w:val="none" w:sz="0" w:space="0" w:color="auto"/>
        <w:bottom w:val="none" w:sz="0" w:space="0" w:color="auto"/>
        <w:right w:val="none" w:sz="0" w:space="0" w:color="auto"/>
      </w:divBdr>
    </w:div>
    <w:div w:id="1925067766">
      <w:bodyDiv w:val="1"/>
      <w:marLeft w:val="0"/>
      <w:marRight w:val="0"/>
      <w:marTop w:val="0"/>
      <w:marBottom w:val="0"/>
      <w:divBdr>
        <w:top w:val="none" w:sz="0" w:space="0" w:color="auto"/>
        <w:left w:val="none" w:sz="0" w:space="0" w:color="auto"/>
        <w:bottom w:val="none" w:sz="0" w:space="0" w:color="auto"/>
        <w:right w:val="none" w:sz="0" w:space="0" w:color="auto"/>
      </w:divBdr>
    </w:div>
    <w:div w:id="1925601168">
      <w:bodyDiv w:val="1"/>
      <w:marLeft w:val="0"/>
      <w:marRight w:val="0"/>
      <w:marTop w:val="0"/>
      <w:marBottom w:val="0"/>
      <w:divBdr>
        <w:top w:val="none" w:sz="0" w:space="0" w:color="auto"/>
        <w:left w:val="none" w:sz="0" w:space="0" w:color="auto"/>
        <w:bottom w:val="none" w:sz="0" w:space="0" w:color="auto"/>
        <w:right w:val="none" w:sz="0" w:space="0" w:color="auto"/>
      </w:divBdr>
    </w:div>
    <w:div w:id="1964848943">
      <w:bodyDiv w:val="1"/>
      <w:marLeft w:val="0"/>
      <w:marRight w:val="0"/>
      <w:marTop w:val="0"/>
      <w:marBottom w:val="0"/>
      <w:divBdr>
        <w:top w:val="none" w:sz="0" w:space="0" w:color="auto"/>
        <w:left w:val="none" w:sz="0" w:space="0" w:color="auto"/>
        <w:bottom w:val="none" w:sz="0" w:space="0" w:color="auto"/>
        <w:right w:val="none" w:sz="0" w:space="0" w:color="auto"/>
      </w:divBdr>
    </w:div>
    <w:div w:id="1983539606">
      <w:bodyDiv w:val="1"/>
      <w:marLeft w:val="0"/>
      <w:marRight w:val="0"/>
      <w:marTop w:val="0"/>
      <w:marBottom w:val="0"/>
      <w:divBdr>
        <w:top w:val="none" w:sz="0" w:space="0" w:color="auto"/>
        <w:left w:val="none" w:sz="0" w:space="0" w:color="auto"/>
        <w:bottom w:val="none" w:sz="0" w:space="0" w:color="auto"/>
        <w:right w:val="none" w:sz="0" w:space="0" w:color="auto"/>
      </w:divBdr>
    </w:div>
    <w:div w:id="1991711953">
      <w:bodyDiv w:val="1"/>
      <w:marLeft w:val="0"/>
      <w:marRight w:val="0"/>
      <w:marTop w:val="0"/>
      <w:marBottom w:val="0"/>
      <w:divBdr>
        <w:top w:val="none" w:sz="0" w:space="0" w:color="auto"/>
        <w:left w:val="none" w:sz="0" w:space="0" w:color="auto"/>
        <w:bottom w:val="none" w:sz="0" w:space="0" w:color="auto"/>
        <w:right w:val="none" w:sz="0" w:space="0" w:color="auto"/>
      </w:divBdr>
    </w:div>
    <w:div w:id="2005545503">
      <w:bodyDiv w:val="1"/>
      <w:marLeft w:val="0"/>
      <w:marRight w:val="0"/>
      <w:marTop w:val="0"/>
      <w:marBottom w:val="0"/>
      <w:divBdr>
        <w:top w:val="none" w:sz="0" w:space="0" w:color="auto"/>
        <w:left w:val="none" w:sz="0" w:space="0" w:color="auto"/>
        <w:bottom w:val="none" w:sz="0" w:space="0" w:color="auto"/>
        <w:right w:val="none" w:sz="0" w:space="0" w:color="auto"/>
      </w:divBdr>
    </w:div>
    <w:div w:id="2007703977">
      <w:bodyDiv w:val="1"/>
      <w:marLeft w:val="0"/>
      <w:marRight w:val="0"/>
      <w:marTop w:val="0"/>
      <w:marBottom w:val="0"/>
      <w:divBdr>
        <w:top w:val="none" w:sz="0" w:space="0" w:color="auto"/>
        <w:left w:val="none" w:sz="0" w:space="0" w:color="auto"/>
        <w:bottom w:val="none" w:sz="0" w:space="0" w:color="auto"/>
        <w:right w:val="none" w:sz="0" w:space="0" w:color="auto"/>
      </w:divBdr>
    </w:div>
    <w:div w:id="2039618349">
      <w:bodyDiv w:val="1"/>
      <w:marLeft w:val="0"/>
      <w:marRight w:val="0"/>
      <w:marTop w:val="0"/>
      <w:marBottom w:val="0"/>
      <w:divBdr>
        <w:top w:val="none" w:sz="0" w:space="0" w:color="auto"/>
        <w:left w:val="none" w:sz="0" w:space="0" w:color="auto"/>
        <w:bottom w:val="none" w:sz="0" w:space="0" w:color="auto"/>
        <w:right w:val="none" w:sz="0" w:space="0" w:color="auto"/>
      </w:divBdr>
    </w:div>
    <w:div w:id="2045867329">
      <w:bodyDiv w:val="1"/>
      <w:marLeft w:val="0"/>
      <w:marRight w:val="0"/>
      <w:marTop w:val="0"/>
      <w:marBottom w:val="0"/>
      <w:divBdr>
        <w:top w:val="none" w:sz="0" w:space="0" w:color="auto"/>
        <w:left w:val="none" w:sz="0" w:space="0" w:color="auto"/>
        <w:bottom w:val="none" w:sz="0" w:space="0" w:color="auto"/>
        <w:right w:val="none" w:sz="0" w:space="0" w:color="auto"/>
      </w:divBdr>
    </w:div>
    <w:div w:id="2070225679">
      <w:bodyDiv w:val="1"/>
      <w:marLeft w:val="0"/>
      <w:marRight w:val="0"/>
      <w:marTop w:val="0"/>
      <w:marBottom w:val="0"/>
      <w:divBdr>
        <w:top w:val="none" w:sz="0" w:space="0" w:color="auto"/>
        <w:left w:val="none" w:sz="0" w:space="0" w:color="auto"/>
        <w:bottom w:val="none" w:sz="0" w:space="0" w:color="auto"/>
        <w:right w:val="none" w:sz="0" w:space="0" w:color="auto"/>
      </w:divBdr>
    </w:div>
    <w:div w:id="21123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bar"/>
        <c:grouping val="clustered"/>
        <c:varyColors val="0"/>
        <c:ser>
          <c:idx val="0"/>
          <c:order val="0"/>
          <c:tx>
            <c:strRef>
              <c:f>Hoja1!$B$1</c:f>
              <c:strCache>
                <c:ptCount val="1"/>
                <c:pt idx="0">
                  <c:v>I - 2020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total</c:v>
                </c:pt>
                <c:pt idx="1">
                  <c:v>Act. Primarias</c:v>
                </c:pt>
                <c:pt idx="2">
                  <c:v>Act. Secundaria</c:v>
                </c:pt>
                <c:pt idx="3">
                  <c:v>Act. Tercerias</c:v>
                </c:pt>
              </c:strCache>
            </c:strRef>
          </c:cat>
          <c:val>
            <c:numRef>
              <c:f>Hoja1!$B$2:$B$5</c:f>
              <c:numCache>
                <c:formatCode>General</c:formatCode>
                <c:ptCount val="4"/>
                <c:pt idx="0">
                  <c:v>-22.63</c:v>
                </c:pt>
                <c:pt idx="1">
                  <c:v>6.58</c:v>
                </c:pt>
                <c:pt idx="2">
                  <c:v>-36.64</c:v>
                </c:pt>
                <c:pt idx="3">
                  <c:v>-14.4</c:v>
                </c:pt>
              </c:numCache>
            </c:numRef>
          </c:val>
        </c:ser>
        <c:dLbls>
          <c:dLblPos val="inEnd"/>
          <c:showLegendKey val="0"/>
          <c:showVal val="1"/>
          <c:showCatName val="0"/>
          <c:showSerName val="0"/>
          <c:showPercent val="0"/>
          <c:showBubbleSize val="0"/>
        </c:dLbls>
        <c:gapWidth val="65"/>
        <c:axId val="-1617330640"/>
        <c:axId val="-1617329552"/>
      </c:barChart>
      <c:catAx>
        <c:axId val="-16173306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ln>
                  <a:solidFill>
                    <a:schemeClr val="accent2">
                      <a:lumMod val="50000"/>
                    </a:schemeClr>
                  </a:solidFill>
                </a:ln>
                <a:solidFill>
                  <a:schemeClr val="dk1">
                    <a:lumMod val="75000"/>
                    <a:lumOff val="25000"/>
                  </a:schemeClr>
                </a:solidFill>
                <a:latin typeface="+mn-lt"/>
                <a:ea typeface="+mn-ea"/>
                <a:cs typeface="+mn-cs"/>
              </a:defRPr>
            </a:pPr>
            <a:endParaRPr lang="es-MX"/>
          </a:p>
        </c:txPr>
        <c:crossAx val="-1617329552"/>
        <c:crosses val="autoZero"/>
        <c:auto val="1"/>
        <c:lblAlgn val="ctr"/>
        <c:lblOffset val="100"/>
        <c:noMultiLvlLbl val="0"/>
      </c:catAx>
      <c:valAx>
        <c:axId val="-16173295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617330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7D47F-40F9-45CD-8C5E-FF6BF945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34</Pages>
  <Words>9705</Words>
  <Characters>53379</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maribel</cp:lastModifiedBy>
  <cp:revision>26</cp:revision>
  <cp:lastPrinted>2019-11-15T03:20:00Z</cp:lastPrinted>
  <dcterms:created xsi:type="dcterms:W3CDTF">2020-11-12T01:14:00Z</dcterms:created>
  <dcterms:modified xsi:type="dcterms:W3CDTF">2020-11-14T22:35:00Z</dcterms:modified>
</cp:coreProperties>
</file>